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D8BA7" w14:textId="77777777" w:rsidR="00413F9F" w:rsidRPr="002C5085" w:rsidRDefault="00413F9F" w:rsidP="00413F9F">
      <w:pPr>
        <w:widowControl/>
        <w:textAlignment w:val="auto"/>
        <w:rPr>
          <w:rFonts w:hint="default"/>
          <w:color w:val="auto"/>
          <w:sz w:val="24"/>
          <w:szCs w:val="24"/>
        </w:rPr>
      </w:pPr>
      <w:r w:rsidRPr="002C5085">
        <w:rPr>
          <w:color w:val="auto"/>
          <w:sz w:val="24"/>
          <w:szCs w:val="24"/>
        </w:rPr>
        <w:t>（別表２）</w:t>
      </w:r>
    </w:p>
    <w:p w14:paraId="39233BD8" w14:textId="77777777" w:rsidR="00413F9F" w:rsidRPr="002C5085" w:rsidRDefault="00413F9F" w:rsidP="00413F9F">
      <w:pPr>
        <w:pStyle w:val="af0"/>
        <w:adjustRightInd/>
        <w:spacing w:line="284" w:lineRule="exact"/>
        <w:jc w:val="center"/>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特定環境負荷低減事業活動の用に供する設備等の導入に関する事項</w:t>
      </w:r>
    </w:p>
    <w:p w14:paraId="17BB8D76" w14:textId="77777777" w:rsidR="00413F9F" w:rsidRPr="002C5085" w:rsidRDefault="00413F9F" w:rsidP="00413F9F">
      <w:pPr>
        <w:pStyle w:val="af0"/>
        <w:adjustRightInd/>
        <w:spacing w:line="284" w:lineRule="exact"/>
        <w:rPr>
          <w:rFonts w:ascii="ＭＳ ゴシック" w:eastAsia="ＭＳ ゴシック" w:hAnsi="ＭＳ ゴシック"/>
          <w:color w:val="auto"/>
          <w:sz w:val="24"/>
          <w:szCs w:val="24"/>
        </w:rPr>
      </w:pPr>
    </w:p>
    <w:p w14:paraId="112E9FFE" w14:textId="77777777" w:rsidR="00413F9F" w:rsidRPr="002C5085" w:rsidRDefault="00413F9F" w:rsidP="00413F9F">
      <w:pPr>
        <w:pStyle w:val="af0"/>
        <w:adjustRightInd/>
        <w:spacing w:line="284" w:lineRule="exact"/>
        <w:ind w:firstLineChars="100" w:firstLine="240"/>
        <w:rPr>
          <w:rFonts w:ascii="ＭＳ 明朝" w:hAnsi="ＭＳ 明朝"/>
          <w:color w:val="auto"/>
          <w:sz w:val="24"/>
          <w:szCs w:val="24"/>
          <w:u w:val="single"/>
        </w:rPr>
      </w:pPr>
      <w:r w:rsidRPr="002C5085">
        <w:rPr>
          <w:rFonts w:ascii="ＭＳ 明朝" w:hAnsi="ＭＳ 明朝" w:hint="eastAsia"/>
          <w:color w:val="auto"/>
          <w:sz w:val="24"/>
          <w:szCs w:val="24"/>
          <w:u w:val="single"/>
        </w:rPr>
        <w:t xml:space="preserve">設備等を導入する者の氏名又は名称：　　　　　　　　　　　　　　</w:t>
      </w:r>
    </w:p>
    <w:p w14:paraId="44BC889F" w14:textId="51DEE87F" w:rsidR="00413F9F" w:rsidRPr="002C5085" w:rsidRDefault="00413F9F" w:rsidP="00413F9F">
      <w:pPr>
        <w:pStyle w:val="af0"/>
        <w:adjustRightInd/>
        <w:spacing w:line="284" w:lineRule="exact"/>
        <w:ind w:leftChars="100" w:left="220"/>
        <w:rPr>
          <w:rFonts w:ascii="ＭＳ 明朝" w:hAnsi="ＭＳ 明朝"/>
          <w:color w:val="auto"/>
        </w:rPr>
      </w:pPr>
      <w:r w:rsidRPr="002C5085">
        <w:rPr>
          <w:rFonts w:ascii="ＭＳ 明朝" w:hAnsi="ＭＳ 明朝" w:hint="eastAsia"/>
          <w:color w:val="auto"/>
        </w:rPr>
        <w:t>注１　法人その他の団体の場合には</w:t>
      </w:r>
      <w:r w:rsidR="00450D46" w:rsidRPr="002C5085">
        <w:rPr>
          <w:rFonts w:ascii="ＭＳ 明朝" w:hAnsi="ＭＳ 明朝" w:hint="eastAsia"/>
          <w:color w:val="auto"/>
        </w:rPr>
        <w:t>、</w:t>
      </w:r>
      <w:r w:rsidRPr="002C5085">
        <w:rPr>
          <w:rFonts w:ascii="ＭＳ 明朝" w:hAnsi="ＭＳ 明朝" w:hint="eastAsia"/>
          <w:color w:val="auto"/>
        </w:rPr>
        <w:t>名称及び代表者の氏名を記載すること。</w:t>
      </w:r>
    </w:p>
    <w:p w14:paraId="0FD22231" w14:textId="019F13A9" w:rsidR="00413F9F" w:rsidRPr="002C5085" w:rsidRDefault="00413F9F" w:rsidP="00413F9F">
      <w:pPr>
        <w:pStyle w:val="af0"/>
        <w:adjustRightInd/>
        <w:spacing w:line="284" w:lineRule="exact"/>
        <w:ind w:leftChars="200" w:left="650" w:rightChars="40" w:right="88" w:hangingChars="100" w:hanging="210"/>
        <w:jc w:val="left"/>
        <w:rPr>
          <w:rFonts w:ascii="ＭＳ 明朝" w:hAnsi="ＭＳ 明朝" w:cs="Times New Roman"/>
          <w:color w:val="auto"/>
        </w:rPr>
      </w:pPr>
      <w:r w:rsidRPr="002C5085">
        <w:rPr>
          <w:rFonts w:ascii="ＭＳ 明朝" w:hAnsi="ＭＳ 明朝" w:cs="Times New Roman" w:hint="eastAsia"/>
          <w:color w:val="auto"/>
        </w:rPr>
        <w:t>２　設備等の導入を行う者（関連措置実施者を含む。）ごとに</w:t>
      </w:r>
      <w:r w:rsidR="00450D46" w:rsidRPr="002C5085">
        <w:rPr>
          <w:rFonts w:ascii="ＭＳ 明朝" w:hAnsi="ＭＳ 明朝" w:cs="Times New Roman" w:hint="eastAsia"/>
          <w:color w:val="auto"/>
        </w:rPr>
        <w:t>記載</w:t>
      </w:r>
      <w:r w:rsidRPr="002C5085">
        <w:rPr>
          <w:rFonts w:ascii="ＭＳ 明朝" w:hAnsi="ＭＳ 明朝" w:cs="Times New Roman" w:hint="eastAsia"/>
          <w:color w:val="auto"/>
        </w:rPr>
        <w:t>すること。</w:t>
      </w:r>
    </w:p>
    <w:p w14:paraId="0B7670E5" w14:textId="77777777" w:rsidR="00413F9F" w:rsidRPr="002C5085" w:rsidRDefault="00413F9F" w:rsidP="00413F9F">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1E6FD5F3" w14:textId="77777777" w:rsidTr="00413F9F">
        <w:trPr>
          <w:trHeight w:val="632"/>
        </w:trPr>
        <w:tc>
          <w:tcPr>
            <w:tcW w:w="1384" w:type="dxa"/>
            <w:gridSpan w:val="2"/>
            <w:shd w:val="clear" w:color="auto" w:fill="auto"/>
            <w:vAlign w:val="center"/>
          </w:tcPr>
          <w:p w14:paraId="59D5B26B"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762A99AB"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番</w:t>
            </w:r>
          </w:p>
          <w:p w14:paraId="5B563D6A"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167EF4EF"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1F873E1B"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一体的な</w:t>
            </w:r>
          </w:p>
          <w:p w14:paraId="22665E03"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4C316883"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単価</w:t>
            </w:r>
          </w:p>
          <w:p w14:paraId="1E83581D"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2FD800F1"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数</w:t>
            </w:r>
          </w:p>
          <w:p w14:paraId="0CA8DE11"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455BF4B6"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金額</w:t>
            </w:r>
          </w:p>
          <w:p w14:paraId="73C7CF58"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536A4C04"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特例</w:t>
            </w:r>
          </w:p>
          <w:p w14:paraId="2FF328C5"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32016FE0" w14:textId="77777777" w:rsidTr="00413F9F">
        <w:trPr>
          <w:trHeight w:val="510"/>
        </w:trPr>
        <w:tc>
          <w:tcPr>
            <w:tcW w:w="817" w:type="dxa"/>
            <w:vMerge w:val="restart"/>
            <w:shd w:val="clear" w:color="auto" w:fill="auto"/>
            <w:vAlign w:val="center"/>
          </w:tcPr>
          <w:p w14:paraId="436F9096"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2A0AA502"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75690162"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58670DA0"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0482AB3D"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23EFFD28"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48CFB1A3"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62DE8657"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0DD4A66E"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61A11C59" w14:textId="77777777" w:rsidTr="00413F9F">
        <w:trPr>
          <w:trHeight w:val="510"/>
        </w:trPr>
        <w:tc>
          <w:tcPr>
            <w:tcW w:w="817" w:type="dxa"/>
            <w:vMerge/>
            <w:shd w:val="clear" w:color="auto" w:fill="auto"/>
          </w:tcPr>
          <w:p w14:paraId="7C2DBAC4"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0162DB9B"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488F7A16"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434B8159"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42AE1317"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2B1F3871"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67C50DC8"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0DAE9D7B"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7EDC39C4"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5220C4BD" w14:textId="77777777" w:rsidTr="00413F9F">
        <w:trPr>
          <w:trHeight w:val="397"/>
        </w:trPr>
        <w:tc>
          <w:tcPr>
            <w:tcW w:w="817" w:type="dxa"/>
            <w:vMerge/>
            <w:shd w:val="clear" w:color="auto" w:fill="auto"/>
            <w:vAlign w:val="center"/>
          </w:tcPr>
          <w:p w14:paraId="7CC95DD1"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542112CF"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13DB8105"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66F14CEB"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0DA9443A" w14:textId="77777777" w:rsidTr="00413F9F">
        <w:trPr>
          <w:trHeight w:val="510"/>
        </w:trPr>
        <w:tc>
          <w:tcPr>
            <w:tcW w:w="817" w:type="dxa"/>
            <w:vMerge w:val="restart"/>
            <w:shd w:val="clear" w:color="auto" w:fill="auto"/>
            <w:vAlign w:val="center"/>
          </w:tcPr>
          <w:p w14:paraId="4E2859AE"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7D054BF0"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4F3F2D53"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45BA9BCC"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22F7C85D"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16CE56CD"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04E4C719"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57B6CEA4"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1B224B23"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35109AC6" w14:textId="77777777" w:rsidTr="00413F9F">
        <w:trPr>
          <w:trHeight w:val="510"/>
        </w:trPr>
        <w:tc>
          <w:tcPr>
            <w:tcW w:w="817" w:type="dxa"/>
            <w:vMerge/>
            <w:shd w:val="clear" w:color="auto" w:fill="auto"/>
            <w:vAlign w:val="center"/>
          </w:tcPr>
          <w:p w14:paraId="31AB15A0"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0B696994"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66040D0F"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4475DE6D"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78E2DD9A"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325C4D44"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1A0CE7F9"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7C2BECC2"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3C26BC3F"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1E66343A" w14:textId="77777777" w:rsidTr="00413F9F">
        <w:trPr>
          <w:trHeight w:val="397"/>
        </w:trPr>
        <w:tc>
          <w:tcPr>
            <w:tcW w:w="817" w:type="dxa"/>
            <w:vMerge/>
            <w:shd w:val="clear" w:color="auto" w:fill="auto"/>
            <w:vAlign w:val="center"/>
          </w:tcPr>
          <w:p w14:paraId="590E6842"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18C28D03"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7AA8682E"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29B1A07A"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016AC485" w14:textId="77777777" w:rsidTr="00413F9F">
        <w:trPr>
          <w:trHeight w:val="510"/>
        </w:trPr>
        <w:tc>
          <w:tcPr>
            <w:tcW w:w="817" w:type="dxa"/>
            <w:vMerge w:val="restart"/>
            <w:shd w:val="clear" w:color="auto" w:fill="auto"/>
            <w:vAlign w:val="center"/>
          </w:tcPr>
          <w:p w14:paraId="51EE489F"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3D64D467"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603548AF" w14:textId="77777777" w:rsidR="00413F9F" w:rsidRPr="002C5085" w:rsidRDefault="00413F9F" w:rsidP="00413F9F">
            <w:pPr>
              <w:overflowPunct w:val="0"/>
              <w:spacing w:line="284" w:lineRule="exact"/>
              <w:rPr>
                <w:rFonts w:hint="default"/>
                <w:color w:val="auto"/>
                <w:sz w:val="18"/>
                <w:szCs w:val="18"/>
              </w:rPr>
            </w:pPr>
            <w:r w:rsidRPr="002C5085">
              <w:rPr>
                <w:color w:val="auto"/>
                <w:sz w:val="18"/>
                <w:szCs w:val="18"/>
              </w:rPr>
              <w:t xml:space="preserve"> </w:t>
            </w:r>
          </w:p>
        </w:tc>
        <w:tc>
          <w:tcPr>
            <w:tcW w:w="3118" w:type="dxa"/>
            <w:shd w:val="clear" w:color="auto" w:fill="auto"/>
            <w:vAlign w:val="center"/>
          </w:tcPr>
          <w:p w14:paraId="77325689"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612EB45D"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57CA3185"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02DA9E13"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17EF01D1"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47256A45"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699E5EBF" w14:textId="77777777" w:rsidTr="00413F9F">
        <w:trPr>
          <w:trHeight w:val="510"/>
        </w:trPr>
        <w:tc>
          <w:tcPr>
            <w:tcW w:w="817" w:type="dxa"/>
            <w:vMerge/>
            <w:shd w:val="clear" w:color="auto" w:fill="auto"/>
            <w:vAlign w:val="center"/>
          </w:tcPr>
          <w:p w14:paraId="7801C18F"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766B8156"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154DA553" w14:textId="77777777" w:rsidR="00413F9F" w:rsidRPr="002C5085" w:rsidRDefault="00413F9F" w:rsidP="00413F9F">
            <w:pPr>
              <w:overflowPunct w:val="0"/>
              <w:spacing w:line="284" w:lineRule="exact"/>
              <w:rPr>
                <w:rFonts w:hint="default"/>
                <w:color w:val="auto"/>
                <w:sz w:val="18"/>
                <w:szCs w:val="18"/>
              </w:rPr>
            </w:pPr>
            <w:r w:rsidRPr="002C5085">
              <w:rPr>
                <w:color w:val="auto"/>
                <w:sz w:val="18"/>
                <w:szCs w:val="18"/>
              </w:rPr>
              <w:t xml:space="preserve"> </w:t>
            </w:r>
          </w:p>
        </w:tc>
        <w:tc>
          <w:tcPr>
            <w:tcW w:w="3118" w:type="dxa"/>
            <w:shd w:val="clear" w:color="auto" w:fill="auto"/>
            <w:vAlign w:val="center"/>
          </w:tcPr>
          <w:p w14:paraId="5ECC15FA"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5673F3D5"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395E0E51"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68580E64"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152D11C9"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7D0FFE5E"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7FEB947A" w14:textId="77777777" w:rsidTr="00413F9F">
        <w:trPr>
          <w:trHeight w:val="397"/>
        </w:trPr>
        <w:tc>
          <w:tcPr>
            <w:tcW w:w="817" w:type="dxa"/>
            <w:vMerge/>
            <w:shd w:val="clear" w:color="auto" w:fill="auto"/>
            <w:vAlign w:val="center"/>
          </w:tcPr>
          <w:p w14:paraId="7BA5B64D"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1F4F9DEA"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4C69C9E3"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1172E5EE"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16A4D1F2" w14:textId="77777777" w:rsidTr="00413F9F">
        <w:trPr>
          <w:trHeight w:val="397"/>
        </w:trPr>
        <w:tc>
          <w:tcPr>
            <w:tcW w:w="7479" w:type="dxa"/>
            <w:gridSpan w:val="7"/>
            <w:shd w:val="clear" w:color="auto" w:fill="auto"/>
            <w:vAlign w:val="center"/>
          </w:tcPr>
          <w:p w14:paraId="0BAC154B"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63B99338"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6151B54A" w14:textId="77777777" w:rsidR="00413F9F" w:rsidRPr="002C5085" w:rsidRDefault="00413F9F" w:rsidP="00413F9F">
            <w:pPr>
              <w:overflowPunct w:val="0"/>
              <w:spacing w:line="284" w:lineRule="exact"/>
              <w:jc w:val="center"/>
              <w:rPr>
                <w:rFonts w:hint="default"/>
                <w:color w:val="auto"/>
                <w:sz w:val="18"/>
                <w:szCs w:val="18"/>
              </w:rPr>
            </w:pPr>
          </w:p>
        </w:tc>
      </w:tr>
    </w:tbl>
    <w:p w14:paraId="4C16E045" w14:textId="77777777" w:rsidR="00413F9F" w:rsidRPr="002C5085" w:rsidRDefault="00413F9F" w:rsidP="00413F9F">
      <w:pPr>
        <w:overflowPunct w:val="0"/>
        <w:spacing w:beforeLines="30" w:before="72" w:line="240" w:lineRule="exact"/>
        <w:ind w:rightChars="102" w:right="224" w:firstLineChars="100" w:firstLine="210"/>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24A6891D" w14:textId="77777777" w:rsidR="00413F9F" w:rsidRPr="002C5085" w:rsidRDefault="00413F9F" w:rsidP="00413F9F">
      <w:pPr>
        <w:overflowPunct w:val="0"/>
        <w:spacing w:line="240" w:lineRule="exact"/>
        <w:ind w:rightChars="102" w:right="224" w:firstLineChars="100" w:firstLine="210"/>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23E6F368" w14:textId="77777777" w:rsidR="00413F9F" w:rsidRPr="002C5085" w:rsidRDefault="00413F9F" w:rsidP="00413F9F">
      <w:pPr>
        <w:pStyle w:val="af0"/>
        <w:adjustRightInd/>
        <w:spacing w:line="240" w:lineRule="exact"/>
        <w:ind w:leftChars="200" w:left="849" w:rightChars="102" w:right="224" w:hangingChars="195" w:hanging="409"/>
        <w:rPr>
          <w:rFonts w:ascii="ＭＳ 明朝" w:hAnsi="ＭＳ 明朝" w:cs="Times New Roman"/>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みどり投資促進税制を活用する場合は、農林水産省のホームページに記載されている対象設備等の名称、型式等を記載すること。また、みどり投資促進税制を活用する場合において、</w:t>
      </w:r>
      <w:r w:rsidRPr="002C5085">
        <w:rPr>
          <w:rFonts w:ascii="ＭＳ 明朝" w:hAnsi="ＭＳ 明朝" w:cs="Times New Roman"/>
          <w:color w:val="auto"/>
        </w:rPr>
        <w:t>令和４年４月１日から令和５年３月31日までの間に</w:t>
      </w:r>
      <w:r w:rsidRPr="002C5085">
        <w:rPr>
          <w:rFonts w:ascii="ＭＳ 明朝" w:hAnsi="ＭＳ 明朝" w:cs="Times New Roman" w:hint="eastAsia"/>
          <w:color w:val="auto"/>
        </w:rPr>
        <w:t>設備等を</w:t>
      </w:r>
      <w:r w:rsidRPr="002C5085">
        <w:rPr>
          <w:rFonts w:ascii="ＭＳ 明朝" w:hAnsi="ＭＳ 明朝" w:cs="Times New Roman"/>
          <w:color w:val="auto"/>
        </w:rPr>
        <w:t>発注又は着工し、その後、</w:t>
      </w:r>
      <w:r w:rsidRPr="002C5085">
        <w:rPr>
          <w:rFonts w:ascii="ＭＳ 明朝" w:hAnsi="ＭＳ 明朝" w:cs="Times New Roman" w:hint="eastAsia"/>
          <w:color w:val="auto"/>
        </w:rPr>
        <w:t>本</w:t>
      </w:r>
      <w:r w:rsidRPr="002C5085">
        <w:rPr>
          <w:rFonts w:ascii="ＭＳ 明朝" w:hAnsi="ＭＳ 明朝" w:cs="Times New Roman"/>
          <w:color w:val="auto"/>
        </w:rPr>
        <w:t>計画の認定後に</w:t>
      </w:r>
      <w:r w:rsidRPr="002C5085">
        <w:rPr>
          <w:rFonts w:ascii="ＭＳ 明朝" w:hAnsi="ＭＳ 明朝" w:cs="Times New Roman" w:hint="eastAsia"/>
          <w:color w:val="auto"/>
        </w:rPr>
        <w:t>当該設備等を</w:t>
      </w:r>
      <w:r w:rsidRPr="002C5085">
        <w:rPr>
          <w:rFonts w:ascii="ＭＳ 明朝" w:hAnsi="ＭＳ 明朝" w:cs="Times New Roman"/>
          <w:color w:val="auto"/>
        </w:rPr>
        <w:t>取得</w:t>
      </w:r>
      <w:r w:rsidRPr="002C5085">
        <w:rPr>
          <w:rFonts w:ascii="ＭＳ 明朝" w:hAnsi="ＭＳ 明朝" w:cs="Times New Roman" w:hint="eastAsia"/>
          <w:color w:val="auto"/>
        </w:rPr>
        <w:t>する予定の場合、発注又は着工した日がわかる書類を添付すること。</w:t>
      </w:r>
    </w:p>
    <w:p w14:paraId="6E149666" w14:textId="77777777" w:rsidR="00413F9F" w:rsidRPr="002C5085" w:rsidRDefault="00413F9F" w:rsidP="00413F9F">
      <w:pPr>
        <w:pStyle w:val="af0"/>
        <w:adjustRightInd/>
        <w:spacing w:line="240" w:lineRule="exact"/>
        <w:ind w:leftChars="200" w:left="849" w:rightChars="102" w:right="224" w:hangingChars="195" w:hanging="409"/>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26DABB0C" w14:textId="6EC7588E" w:rsidR="00413F9F" w:rsidRPr="002C5085" w:rsidRDefault="00413F9F" w:rsidP="00413F9F">
      <w:pPr>
        <w:pStyle w:val="af0"/>
        <w:adjustRightInd/>
        <w:spacing w:line="240" w:lineRule="exact"/>
        <w:ind w:leftChars="200" w:left="650" w:rightChars="102" w:right="224" w:hangingChars="100" w:hanging="210"/>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特例措置」の欄には、当該設備等の導入に当たって活用予定の特例措置に応じて、下記の記号（ア～カ）を記載すること。</w:t>
      </w:r>
      <w:r w:rsidR="00DC64F7" w:rsidRPr="002C5085">
        <w:rPr>
          <w:rFonts w:ascii="ＭＳ 明朝" w:hAnsi="ＭＳ 明朝" w:cs="Times New Roman" w:hint="eastAsia"/>
          <w:color w:val="auto"/>
        </w:rPr>
        <w:t>（活用がない場合は空欄）</w:t>
      </w:r>
    </w:p>
    <w:p w14:paraId="304675BB" w14:textId="77777777" w:rsidR="00413F9F" w:rsidRPr="002C5085" w:rsidRDefault="00413F9F"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ア：農業改良資金</w:t>
      </w:r>
    </w:p>
    <w:p w14:paraId="5FF3686F" w14:textId="3CA43499" w:rsidR="00413F9F"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イ</w:t>
      </w:r>
      <w:r w:rsidR="00413F9F" w:rsidRPr="002C5085">
        <w:rPr>
          <w:rFonts w:ascii="ＭＳ 明朝" w:hAnsi="ＭＳ 明朝" w:cs="Times New Roman" w:hint="eastAsia"/>
          <w:color w:val="auto"/>
        </w:rPr>
        <w:t>：畜産経営環境調和推進資金</w:t>
      </w:r>
    </w:p>
    <w:p w14:paraId="17FA4B5C" w14:textId="02829E8A" w:rsidR="00413F9F"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ウ</w:t>
      </w:r>
      <w:r w:rsidR="00413F9F" w:rsidRPr="002C5085">
        <w:rPr>
          <w:rFonts w:ascii="ＭＳ 明朝" w:hAnsi="ＭＳ 明朝" w:cs="Times New Roman" w:hint="eastAsia"/>
          <w:color w:val="auto"/>
        </w:rPr>
        <w:t>：食品流通改善資金</w:t>
      </w:r>
    </w:p>
    <w:p w14:paraId="54C55136" w14:textId="5D15A7F0" w:rsidR="00573988"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エ</w:t>
      </w:r>
      <w:r w:rsidR="00413F9F" w:rsidRPr="002C5085">
        <w:rPr>
          <w:rFonts w:ascii="ＭＳ 明朝" w:hAnsi="ＭＳ 明朝" w:cs="Times New Roman" w:hint="eastAsia"/>
          <w:color w:val="auto"/>
        </w:rPr>
        <w:t>：</w:t>
      </w:r>
      <w:r w:rsidR="00573988" w:rsidRPr="002C5085">
        <w:rPr>
          <w:rFonts w:ascii="ＭＳ 明朝" w:hAnsi="ＭＳ 明朝" w:cs="Times New Roman"/>
          <w:color w:val="auto"/>
        </w:rPr>
        <w:t>農地法第４条許可</w:t>
      </w:r>
    </w:p>
    <w:p w14:paraId="22D885B2" w14:textId="795EA60F" w:rsidR="00573988" w:rsidRPr="002C5085" w:rsidRDefault="00573988"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オ：</w:t>
      </w:r>
      <w:r w:rsidRPr="002C5085">
        <w:rPr>
          <w:rFonts w:ascii="ＭＳ 明朝" w:hAnsi="ＭＳ 明朝" w:cs="Times New Roman"/>
          <w:color w:val="auto"/>
        </w:rPr>
        <w:t>農地法第５条許可</w:t>
      </w:r>
    </w:p>
    <w:p w14:paraId="7829C483" w14:textId="5C276089" w:rsidR="00413F9F" w:rsidRPr="002C5085" w:rsidRDefault="00573988"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カ：</w:t>
      </w:r>
      <w:r w:rsidR="00413F9F" w:rsidRPr="002C5085">
        <w:rPr>
          <w:rFonts w:ascii="ＭＳ 明朝" w:hAnsi="ＭＳ 明朝" w:cs="Times New Roman" w:hint="eastAsia"/>
          <w:color w:val="auto"/>
        </w:rPr>
        <w:t>みどり投資促進税制</w:t>
      </w:r>
    </w:p>
    <w:p w14:paraId="7564C95A" w14:textId="77777777" w:rsidR="00413F9F" w:rsidRPr="002C5085" w:rsidRDefault="00413F9F" w:rsidP="00413F9F">
      <w:pPr>
        <w:pStyle w:val="af0"/>
        <w:adjustRightInd/>
        <w:spacing w:line="240" w:lineRule="exact"/>
        <w:ind w:leftChars="200" w:left="650" w:rightChars="102" w:right="224" w:hangingChars="100" w:hanging="210"/>
        <w:rPr>
          <w:rFonts w:ascii="ＭＳ 明朝" w:hAnsi="ＭＳ 明朝" w:cs="Times New Roman"/>
          <w:color w:val="auto"/>
        </w:rPr>
      </w:pPr>
      <w:r w:rsidRPr="002C5085">
        <w:rPr>
          <w:rFonts w:ascii="ＭＳ 明朝" w:hAnsi="ＭＳ 明朝" w:cs="Times New Roman" w:hint="eastAsia"/>
          <w:color w:val="auto"/>
        </w:rPr>
        <w:t>６　施設を整備する場合には、必要事項を別表３に記載の上、これを添付すること。</w:t>
      </w:r>
    </w:p>
    <w:p w14:paraId="1455680C" w14:textId="2728E462" w:rsidR="00457548" w:rsidRPr="006F484D" w:rsidRDefault="0015445F" w:rsidP="00223C68">
      <w:pPr>
        <w:pStyle w:val="af0"/>
        <w:adjustRightInd/>
        <w:spacing w:line="240" w:lineRule="exact"/>
        <w:ind w:leftChars="200" w:left="650" w:rightChars="102" w:right="224" w:hangingChars="100" w:hanging="210"/>
        <w:rPr>
          <w:rFonts w:cs="Times New Roman"/>
          <w:color w:val="auto"/>
        </w:rPr>
      </w:pPr>
      <w:r w:rsidRPr="002C5085">
        <w:rPr>
          <w:rFonts w:ascii="ＭＳ 明朝" w:hAnsi="ＭＳ 明朝" w:cs="Times New Roman"/>
          <w:color w:val="auto"/>
        </w:rPr>
        <w:t>７　様式第４号「４　特定環境負荷低減事業活動に必要な資金の額及びその調達方法において」において</w:t>
      </w:r>
      <w:r w:rsidR="00810369">
        <w:rPr>
          <w:rFonts w:ascii="ＭＳ 明朝" w:hAnsi="ＭＳ 明朝" w:cs="Times New Roman"/>
          <w:color w:val="auto"/>
        </w:rPr>
        <w:t>、</w:t>
      </w:r>
      <w:r w:rsidRPr="002C5085">
        <w:rPr>
          <w:rFonts w:ascii="ＭＳ 明朝" w:hAnsi="ＭＳ 明朝" w:cs="Times New Roman"/>
          <w:color w:val="auto"/>
        </w:rPr>
        <w:t>設備等の導入をする場合は特例措置の活用の有無にかかわらず記載すること</w:t>
      </w:r>
      <w:r w:rsidR="00057895">
        <w:rPr>
          <w:rFonts w:ascii="ＭＳ 明朝" w:hAnsi="ＭＳ 明朝" w:cs="Times New Roman" w:hint="eastAsia"/>
          <w:color w:val="auto"/>
        </w:rPr>
        <w:t>。</w:t>
      </w:r>
      <w:bookmarkStart w:id="0" w:name="_GoBack"/>
      <w:bookmarkEnd w:id="0"/>
    </w:p>
    <w:sectPr w:rsidR="00457548" w:rsidRPr="006F484D" w:rsidSect="00223C68">
      <w:headerReference w:type="default" r:id="rId8"/>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3C68"/>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0C535-43EF-49E8-A8D4-37CE0E94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2024-03-04T06:15:00Z</dcterms:created>
  <dcterms:modified xsi:type="dcterms:W3CDTF">2024-03-04T06:15:00Z</dcterms:modified>
</cp:coreProperties>
</file>