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131" w:rsidRDefault="00680131" w:rsidP="003C6B73">
      <w:pPr>
        <w:jc w:val="center"/>
      </w:pPr>
      <w:r>
        <w:t>「</w:t>
      </w:r>
      <w:r w:rsidR="0098155E">
        <w:t>広島県環境負荷低減事業活動の促進に関する基本的な計画</w:t>
      </w:r>
      <w:r w:rsidR="00F17721">
        <w:t>（素案）</w:t>
      </w:r>
      <w:r w:rsidR="003C6B73">
        <w:t>」</w:t>
      </w:r>
      <w:r w:rsidR="0098155E">
        <w:t>に対する</w:t>
      </w:r>
    </w:p>
    <w:p w:rsidR="0098155E" w:rsidRDefault="00C067AD" w:rsidP="00F17721">
      <w:pPr>
        <w:ind w:firstLineChars="500" w:firstLine="1050"/>
      </w:pPr>
      <w:bookmarkStart w:id="0" w:name="_GoBack"/>
      <w:bookmarkEnd w:id="0"/>
      <w:r>
        <w:t>御意見</w:t>
      </w:r>
      <w:r w:rsidR="00B9363A">
        <w:t>と対応</w:t>
      </w:r>
      <w:r w:rsidR="003C6B73">
        <w:t>方針</w:t>
      </w:r>
      <w:r w:rsidR="00B9363A">
        <w:t>に</w:t>
      </w:r>
      <w:r w:rsidR="0098155E">
        <w:t>ついて</w:t>
      </w:r>
    </w:p>
    <w:p w:rsidR="00B9363A" w:rsidRDefault="00B9363A" w:rsidP="00680131">
      <w:pPr>
        <w:ind w:firstLineChars="500" w:firstLine="1050"/>
      </w:pPr>
    </w:p>
    <w:p w:rsidR="00B9363A" w:rsidRDefault="00B9363A" w:rsidP="00B9363A">
      <w:pPr>
        <w:ind w:rightChars="100" w:right="210" w:firstLineChars="500" w:firstLine="1050"/>
        <w:jc w:val="right"/>
      </w:pPr>
      <w:r>
        <w:t>令和５年３月</w:t>
      </w:r>
      <w:r w:rsidR="00A1487A">
        <w:t>３</w:t>
      </w:r>
      <w:r>
        <w:t>日</w:t>
      </w:r>
    </w:p>
    <w:p w:rsidR="00B9363A" w:rsidRDefault="00B9363A" w:rsidP="00B9363A">
      <w:pPr>
        <w:ind w:rightChars="100" w:right="210" w:firstLineChars="300" w:firstLine="1020"/>
        <w:jc w:val="right"/>
      </w:pPr>
      <w:r w:rsidRPr="00B9363A">
        <w:rPr>
          <w:spacing w:val="65"/>
          <w:kern w:val="0"/>
          <w:fitText w:val="1575" w:id="-1294291199"/>
        </w:rPr>
        <w:t>農業技術</w:t>
      </w:r>
      <w:r w:rsidRPr="00B9363A">
        <w:rPr>
          <w:spacing w:val="2"/>
          <w:kern w:val="0"/>
          <w:fitText w:val="1575" w:id="-1294291199"/>
        </w:rPr>
        <w:t>課</w:t>
      </w:r>
    </w:p>
    <w:p w:rsidR="0098155E" w:rsidRDefault="0098155E" w:rsidP="0098155E">
      <w:pPr>
        <w:ind w:firstLineChars="300" w:firstLine="630"/>
      </w:pPr>
    </w:p>
    <w:p w:rsidR="006A49FB" w:rsidRDefault="00B9363A" w:rsidP="006A49FB">
      <w:pPr>
        <w:ind w:left="283" w:hangingChars="135" w:hanging="283"/>
        <w:jc w:val="left"/>
      </w:pPr>
      <w:r>
        <w:rPr>
          <w:rFonts w:hint="eastAsia"/>
        </w:rPr>
        <w:t>１　要旨</w:t>
      </w:r>
    </w:p>
    <w:p w:rsidR="00B9363A" w:rsidRDefault="00B9363A" w:rsidP="006A49FB">
      <w:pPr>
        <w:ind w:left="283" w:hangingChars="135" w:hanging="283"/>
        <w:jc w:val="left"/>
      </w:pPr>
      <w:r>
        <w:t xml:space="preserve">　　「広島県環境負荷低減事業活動の促進に関する基本的な計画」の策定に当たって実施した，県民意見募集（パブリックコメント）の結果を公表する。</w:t>
      </w:r>
    </w:p>
    <w:p w:rsidR="006A49FB" w:rsidRDefault="006A49FB" w:rsidP="006A49FB">
      <w:pPr>
        <w:jc w:val="left"/>
      </w:pPr>
    </w:p>
    <w:p w:rsidR="006A49FB" w:rsidRDefault="006A49FB" w:rsidP="006A49FB">
      <w:pPr>
        <w:jc w:val="left"/>
      </w:pPr>
      <w:r>
        <w:t>２　意見</w:t>
      </w:r>
      <w:r w:rsidR="004E5CCD">
        <w:t>の</w:t>
      </w:r>
      <w:r>
        <w:t>募集</w:t>
      </w:r>
      <w:r w:rsidR="004E5CCD">
        <w:t>期間及び結果</w:t>
      </w:r>
    </w:p>
    <w:p w:rsidR="004E5CCD" w:rsidRDefault="004E5CCD" w:rsidP="004E5CCD">
      <w:pPr>
        <w:pStyle w:val="a3"/>
        <w:numPr>
          <w:ilvl w:val="0"/>
          <w:numId w:val="5"/>
        </w:numPr>
        <w:ind w:leftChars="0"/>
        <w:jc w:val="left"/>
      </w:pPr>
      <w:r>
        <w:t>募集期間：令和４年</w:t>
      </w:r>
      <w:r>
        <w:t>12</w:t>
      </w:r>
      <w:r>
        <w:t>月</w:t>
      </w:r>
      <w:r>
        <w:t>20</w:t>
      </w:r>
      <w:r>
        <w:t>日（火）から令和５年１月</w:t>
      </w:r>
      <w:r>
        <w:t>19</w:t>
      </w:r>
      <w:r>
        <w:t>日（木）</w:t>
      </w:r>
    </w:p>
    <w:p w:rsidR="006A49FB" w:rsidRDefault="004E5CCD" w:rsidP="004E5CCD">
      <w:pPr>
        <w:pStyle w:val="a3"/>
        <w:numPr>
          <w:ilvl w:val="0"/>
          <w:numId w:val="5"/>
        </w:numPr>
        <w:ind w:leftChars="0"/>
        <w:jc w:val="left"/>
      </w:pPr>
      <w:r>
        <w:t>意見の件数</w:t>
      </w:r>
      <w:r w:rsidR="0006213C">
        <w:t>：８</w:t>
      </w:r>
      <w:r>
        <w:t>件（２名）</w:t>
      </w:r>
    </w:p>
    <w:p w:rsidR="004E5CCD" w:rsidRDefault="004E5CCD" w:rsidP="004E5CCD">
      <w:pPr>
        <w:pStyle w:val="a3"/>
        <w:ind w:leftChars="0" w:left="720"/>
        <w:jc w:val="left"/>
      </w:pPr>
    </w:p>
    <w:p w:rsidR="0006213C" w:rsidRDefault="006A49FB" w:rsidP="004E5CCD">
      <w:pPr>
        <w:jc w:val="left"/>
      </w:pPr>
      <w:r>
        <w:t xml:space="preserve">３　</w:t>
      </w:r>
      <w:r w:rsidR="00C067AD">
        <w:t>御意見</w:t>
      </w:r>
      <w:r w:rsidR="004E5CCD">
        <w:t>と対応</w:t>
      </w:r>
      <w:r w:rsidR="0006213C">
        <w:t>方針</w:t>
      </w:r>
    </w:p>
    <w:tbl>
      <w:tblPr>
        <w:tblStyle w:val="a8"/>
        <w:tblW w:w="9634" w:type="dxa"/>
        <w:tblLayout w:type="fixed"/>
        <w:tblLook w:val="04A0" w:firstRow="1" w:lastRow="0" w:firstColumn="1" w:lastColumn="0" w:noHBand="0" w:noVBand="1"/>
      </w:tblPr>
      <w:tblGrid>
        <w:gridCol w:w="846"/>
        <w:gridCol w:w="4394"/>
        <w:gridCol w:w="4394"/>
      </w:tblGrid>
      <w:tr w:rsidR="0006213C" w:rsidTr="0006213C">
        <w:trPr>
          <w:trHeight w:val="416"/>
        </w:trPr>
        <w:tc>
          <w:tcPr>
            <w:tcW w:w="846" w:type="dxa"/>
            <w:shd w:val="clear" w:color="auto" w:fill="BFBFBF" w:themeFill="background1" w:themeFillShade="BF"/>
            <w:vAlign w:val="center"/>
          </w:tcPr>
          <w:p w:rsidR="0006213C" w:rsidRPr="00A450AA" w:rsidRDefault="0006213C" w:rsidP="002E42B8">
            <w:pPr>
              <w:pStyle w:val="Default"/>
              <w:jc w:val="center"/>
              <w:rPr>
                <w:rFonts w:asciiTheme="minorEastAsia" w:eastAsiaTheme="minorEastAsia" w:hAnsiTheme="minorEastAsia" w:cs="ＭＳ Ｐゴシック"/>
                <w:sz w:val="21"/>
                <w:szCs w:val="21"/>
              </w:rPr>
            </w:pPr>
            <w:r>
              <w:rPr>
                <w:rFonts w:asciiTheme="minorEastAsia" w:eastAsiaTheme="minorEastAsia" w:hAnsiTheme="minorEastAsia" w:cs="ＭＳ Ｐゴシック"/>
                <w:sz w:val="21"/>
                <w:szCs w:val="21"/>
              </w:rPr>
              <w:t>項目</w:t>
            </w:r>
          </w:p>
        </w:tc>
        <w:tc>
          <w:tcPr>
            <w:tcW w:w="4394" w:type="dxa"/>
            <w:shd w:val="clear" w:color="auto" w:fill="BFBFBF" w:themeFill="background1" w:themeFillShade="BF"/>
            <w:vAlign w:val="center"/>
          </w:tcPr>
          <w:p w:rsidR="0006213C" w:rsidRPr="00A450AA" w:rsidRDefault="00C067AD" w:rsidP="00C067AD">
            <w:pPr>
              <w:jc w:val="center"/>
              <w:rPr>
                <w:rFonts w:asciiTheme="minorEastAsia" w:hAnsiTheme="minorEastAsia"/>
                <w:szCs w:val="21"/>
              </w:rPr>
            </w:pPr>
            <w:r>
              <w:rPr>
                <w:rFonts w:asciiTheme="minorEastAsia" w:hAnsiTheme="minorEastAsia"/>
                <w:szCs w:val="21"/>
              </w:rPr>
              <w:t>御意見</w:t>
            </w:r>
            <w:r w:rsidR="0006213C" w:rsidRPr="00A450AA">
              <w:rPr>
                <w:rFonts w:asciiTheme="minorEastAsia" w:hAnsiTheme="minorEastAsia"/>
                <w:szCs w:val="21"/>
              </w:rPr>
              <w:t>の概要</w:t>
            </w:r>
          </w:p>
        </w:tc>
        <w:tc>
          <w:tcPr>
            <w:tcW w:w="4394" w:type="dxa"/>
            <w:shd w:val="clear" w:color="auto" w:fill="BFBFBF" w:themeFill="background1" w:themeFillShade="BF"/>
            <w:vAlign w:val="center"/>
          </w:tcPr>
          <w:p w:rsidR="0006213C" w:rsidRPr="00A450AA" w:rsidRDefault="0006213C" w:rsidP="0006213C">
            <w:pPr>
              <w:spacing w:line="0" w:lineRule="atLeast"/>
              <w:jc w:val="center"/>
              <w:rPr>
                <w:rFonts w:asciiTheme="minorEastAsia" w:hAnsiTheme="minorEastAsia"/>
                <w:szCs w:val="21"/>
              </w:rPr>
            </w:pPr>
            <w:r>
              <w:rPr>
                <w:rFonts w:asciiTheme="minorEastAsia" w:hAnsiTheme="minorEastAsia"/>
                <w:szCs w:val="21"/>
              </w:rPr>
              <w:t>県の考え方・対応方針</w:t>
            </w:r>
          </w:p>
        </w:tc>
      </w:tr>
      <w:tr w:rsidR="0006213C" w:rsidTr="0006213C">
        <w:trPr>
          <w:trHeight w:val="3672"/>
        </w:trPr>
        <w:tc>
          <w:tcPr>
            <w:tcW w:w="846" w:type="dxa"/>
          </w:tcPr>
          <w:p w:rsidR="0006213C" w:rsidRPr="00A450AA" w:rsidRDefault="0006213C" w:rsidP="00534BC7">
            <w:pPr>
              <w:pStyle w:val="Default"/>
              <w:jc w:val="center"/>
              <w:rPr>
                <w:rFonts w:asciiTheme="minorEastAsia" w:eastAsiaTheme="minorEastAsia" w:hAnsiTheme="minorEastAsia" w:cs="ＭＳ Ｐゴシック"/>
                <w:sz w:val="21"/>
                <w:szCs w:val="21"/>
              </w:rPr>
            </w:pPr>
            <w:r>
              <w:rPr>
                <w:rFonts w:asciiTheme="minorEastAsia" w:eastAsiaTheme="minorEastAsia" w:hAnsiTheme="minorEastAsia" w:cs="ＭＳ Ｐゴシック"/>
                <w:sz w:val="21"/>
                <w:szCs w:val="21"/>
              </w:rPr>
              <w:t>３（１）</w:t>
            </w:r>
          </w:p>
        </w:tc>
        <w:tc>
          <w:tcPr>
            <w:tcW w:w="4394" w:type="dxa"/>
          </w:tcPr>
          <w:p w:rsidR="0006213C" w:rsidRPr="00A450AA" w:rsidRDefault="0006213C" w:rsidP="002E42B8">
            <w:pPr>
              <w:ind w:firstLineChars="100" w:firstLine="210"/>
              <w:rPr>
                <w:rFonts w:asciiTheme="minorEastAsia" w:hAnsiTheme="minorEastAsia"/>
                <w:szCs w:val="21"/>
              </w:rPr>
            </w:pPr>
            <w:r w:rsidRPr="00A450AA">
              <w:rPr>
                <w:rFonts w:asciiTheme="minorEastAsia" w:hAnsiTheme="minorEastAsia" w:cs="ＭＳ Ｐゴシック" w:hint="eastAsia"/>
                <w:kern w:val="0"/>
                <w:szCs w:val="21"/>
              </w:rPr>
              <w:t>「</w:t>
            </w:r>
            <w:r>
              <w:rPr>
                <w:rFonts w:asciiTheme="minorEastAsia" w:hAnsiTheme="minorEastAsia" w:cs="ＭＳ Ｐゴシック" w:hint="eastAsia"/>
                <w:kern w:val="0"/>
                <w:szCs w:val="21"/>
              </w:rPr>
              <w:t>みどりの食料システム法」に基づき、計画を策定するとあるが，</w:t>
            </w:r>
            <w:r w:rsidRPr="00A450AA">
              <w:rPr>
                <w:rFonts w:asciiTheme="minorEastAsia" w:hAnsiTheme="minorEastAsia" w:cs="ＭＳ Ｐゴシック" w:hint="eastAsia"/>
                <w:kern w:val="0"/>
                <w:szCs w:val="21"/>
              </w:rPr>
              <w:t>法に明記されている「化学農薬使用量の５０％低減」、「化学肥料使用量の３０％低減」</w:t>
            </w:r>
            <w:r>
              <w:rPr>
                <w:rFonts w:asciiTheme="minorEastAsia" w:hAnsiTheme="minorEastAsia" w:cs="ＭＳ Ｐゴシック" w:hint="eastAsia"/>
                <w:kern w:val="0"/>
                <w:szCs w:val="21"/>
              </w:rPr>
              <w:t>，</w:t>
            </w:r>
            <w:r w:rsidRPr="00A450AA">
              <w:rPr>
                <w:rFonts w:asciiTheme="minorEastAsia" w:hAnsiTheme="minorEastAsia" w:cs="ＭＳ Ｐゴシック" w:hint="eastAsia"/>
                <w:kern w:val="0"/>
                <w:szCs w:val="21"/>
              </w:rPr>
              <w:t>「有機農業の取り組み面積を２５％に拡大」に対して目標設定が低いのではないか。</w:t>
            </w:r>
          </w:p>
        </w:tc>
        <w:tc>
          <w:tcPr>
            <w:tcW w:w="4394" w:type="dxa"/>
          </w:tcPr>
          <w:p w:rsidR="0006213C" w:rsidRPr="00042405" w:rsidRDefault="0006213C" w:rsidP="002E42B8">
            <w:pPr>
              <w:ind w:firstLineChars="100" w:firstLine="210"/>
              <w:rPr>
                <w:rFonts w:asciiTheme="minorEastAsia" w:hAnsiTheme="minorEastAsia"/>
                <w:szCs w:val="21"/>
              </w:rPr>
            </w:pPr>
            <w:r>
              <w:rPr>
                <w:rFonts w:asciiTheme="minorEastAsia" w:hAnsiTheme="minorEastAsia" w:hint="eastAsia"/>
                <w:kern w:val="0"/>
                <w:szCs w:val="21"/>
              </w:rPr>
              <w:t>基本計画は，</w:t>
            </w:r>
            <w:r w:rsidRPr="00042405">
              <w:rPr>
                <w:rFonts w:asciiTheme="minorEastAsia" w:hAnsiTheme="minorEastAsia" w:hint="eastAsia"/>
                <w:kern w:val="0"/>
                <w:szCs w:val="21"/>
              </w:rPr>
              <w:t>取組の方向性を定めるものであり，目標については，</w:t>
            </w:r>
            <w:r w:rsidRPr="00042405">
              <w:rPr>
                <w:rFonts w:asciiTheme="minorEastAsia" w:hAnsiTheme="minorEastAsia"/>
                <w:szCs w:val="21"/>
              </w:rPr>
              <w:t>国が定めた「環境負荷低減事業活動の促進及びその基盤の確立に関する基本的な方針（以下，「基本方針」という。）」に</w:t>
            </w:r>
            <w:r w:rsidRPr="00042405">
              <w:rPr>
                <w:rFonts w:asciiTheme="minorEastAsia" w:hAnsiTheme="minorEastAsia" w:hint="eastAsia"/>
                <w:szCs w:val="21"/>
              </w:rPr>
              <w:t>基づき設定しております。基本方針では，</w:t>
            </w:r>
            <w:r w:rsidRPr="00042405">
              <w:rPr>
                <w:rFonts w:asciiTheme="minorEastAsia" w:hAnsiTheme="minorEastAsia"/>
                <w:szCs w:val="21"/>
              </w:rPr>
              <w:t>2030 年までに</w:t>
            </w:r>
            <w:r w:rsidRPr="00042405">
              <w:rPr>
                <w:rFonts w:asciiTheme="minorEastAsia" w:hAnsiTheme="minorEastAsia" w:hint="eastAsia"/>
                <w:szCs w:val="21"/>
              </w:rPr>
              <w:t>達成を目指す目標として「</w:t>
            </w:r>
            <w:r w:rsidRPr="00042405">
              <w:rPr>
                <w:rFonts w:asciiTheme="minorEastAsia" w:hAnsiTheme="minorEastAsia"/>
                <w:szCs w:val="21"/>
              </w:rPr>
              <w:t>化学農薬使用量(リスク換算)を 10％低減」，「化学肥料使用量を20％低減」， 「有機農業の取組面積を 6.3 万 ha に拡大」などとして</w:t>
            </w:r>
            <w:r w:rsidRPr="00042405">
              <w:rPr>
                <w:rFonts w:asciiTheme="minorEastAsia" w:hAnsiTheme="minorEastAsia" w:hint="eastAsia"/>
                <w:szCs w:val="21"/>
              </w:rPr>
              <w:t>い</w:t>
            </w:r>
            <w:r w:rsidRPr="00042405">
              <w:rPr>
                <w:rFonts w:asciiTheme="minorEastAsia" w:hAnsiTheme="minorEastAsia"/>
                <w:szCs w:val="21"/>
              </w:rPr>
              <w:t>ます</w:t>
            </w:r>
            <w:r w:rsidRPr="00042405">
              <w:rPr>
                <w:rFonts w:asciiTheme="minorEastAsia" w:hAnsiTheme="minorEastAsia" w:hint="eastAsia"/>
                <w:szCs w:val="21"/>
              </w:rPr>
              <w:t>。</w:t>
            </w:r>
          </w:p>
          <w:p w:rsidR="0006213C" w:rsidRPr="00E46B93" w:rsidRDefault="0006213C" w:rsidP="00696A80">
            <w:pPr>
              <w:ind w:firstLineChars="100" w:firstLine="210"/>
              <w:rPr>
                <w:rFonts w:asciiTheme="minorEastAsia" w:hAnsiTheme="minorEastAsia"/>
                <w:szCs w:val="21"/>
              </w:rPr>
            </w:pPr>
            <w:r w:rsidRPr="00042405">
              <w:rPr>
                <w:rFonts w:asciiTheme="minorEastAsia" w:hAnsiTheme="minorEastAsia"/>
                <w:szCs w:val="21"/>
              </w:rPr>
              <w:t>基本計画は５年毎に</w:t>
            </w:r>
            <w:r w:rsidRPr="00042405">
              <w:rPr>
                <w:rFonts w:asciiTheme="minorEastAsia" w:hAnsiTheme="minorEastAsia" w:hint="eastAsia"/>
                <w:szCs w:val="21"/>
              </w:rPr>
              <w:t>見直す</w:t>
            </w:r>
            <w:r w:rsidRPr="00042405">
              <w:rPr>
                <w:rFonts w:asciiTheme="minorEastAsia" w:hAnsiTheme="minorEastAsia"/>
                <w:szCs w:val="21"/>
              </w:rPr>
              <w:t>ため，</w:t>
            </w:r>
            <w:r>
              <w:rPr>
                <w:rFonts w:asciiTheme="minorEastAsia" w:hAnsiTheme="minorEastAsia" w:hint="eastAsia"/>
                <w:szCs w:val="21"/>
              </w:rPr>
              <w:t>進捗状況を確認しながら，</w:t>
            </w:r>
            <w:r w:rsidRPr="00042405">
              <w:rPr>
                <w:rFonts w:asciiTheme="minorEastAsia" w:hAnsiTheme="minorEastAsia"/>
                <w:szCs w:val="21"/>
              </w:rPr>
              <w:t>目標も再検討</w:t>
            </w:r>
            <w:r>
              <w:rPr>
                <w:rFonts w:asciiTheme="minorEastAsia" w:hAnsiTheme="minorEastAsia" w:hint="eastAsia"/>
                <w:szCs w:val="21"/>
              </w:rPr>
              <w:t>してまいります。</w:t>
            </w:r>
          </w:p>
        </w:tc>
      </w:tr>
      <w:tr w:rsidR="0006213C" w:rsidTr="0006213C">
        <w:trPr>
          <w:trHeight w:val="407"/>
        </w:trPr>
        <w:tc>
          <w:tcPr>
            <w:tcW w:w="846" w:type="dxa"/>
          </w:tcPr>
          <w:p w:rsidR="0006213C" w:rsidRDefault="0006213C" w:rsidP="00534BC7">
            <w:pPr>
              <w:pStyle w:val="Default"/>
              <w:jc w:val="center"/>
              <w:rPr>
                <w:rFonts w:asciiTheme="minorEastAsia" w:eastAsiaTheme="minorEastAsia" w:hAnsiTheme="minorEastAsia" w:cs="ＭＳ Ｐゴシック"/>
                <w:sz w:val="21"/>
                <w:szCs w:val="21"/>
              </w:rPr>
            </w:pPr>
            <w:r>
              <w:rPr>
                <w:rFonts w:asciiTheme="minorEastAsia" w:eastAsiaTheme="minorEastAsia" w:hAnsiTheme="minorEastAsia" w:cs="ＭＳ Ｐゴシック" w:hint="eastAsia"/>
                <w:sz w:val="21"/>
                <w:szCs w:val="21"/>
              </w:rPr>
              <w:t>３</w:t>
            </w:r>
          </w:p>
          <w:p w:rsidR="0006213C" w:rsidRPr="00A450AA" w:rsidRDefault="0006213C" w:rsidP="00534BC7">
            <w:pPr>
              <w:pStyle w:val="Default"/>
              <w:jc w:val="center"/>
              <w:rPr>
                <w:rFonts w:asciiTheme="minorEastAsia" w:eastAsiaTheme="minorEastAsia" w:hAnsiTheme="minorEastAsia" w:cs="ＭＳ Ｐゴシック"/>
                <w:sz w:val="21"/>
                <w:szCs w:val="21"/>
              </w:rPr>
            </w:pPr>
            <w:r>
              <w:rPr>
                <w:rFonts w:asciiTheme="minorEastAsia" w:eastAsiaTheme="minorEastAsia" w:hAnsiTheme="minorEastAsia" w:cs="ＭＳ Ｐゴシック"/>
                <w:sz w:val="21"/>
                <w:szCs w:val="21"/>
              </w:rPr>
              <w:t>（１）</w:t>
            </w:r>
          </w:p>
        </w:tc>
        <w:tc>
          <w:tcPr>
            <w:tcW w:w="4394" w:type="dxa"/>
          </w:tcPr>
          <w:p w:rsidR="0006213C" w:rsidRPr="00AC0109" w:rsidRDefault="0006213C" w:rsidP="002E42B8">
            <w:pPr>
              <w:ind w:firstLineChars="100" w:firstLine="210"/>
              <w:rPr>
                <w:rFonts w:asciiTheme="minorEastAsia" w:hAnsiTheme="minorEastAsia" w:cs="ＭＳ Ｐゴシック"/>
                <w:kern w:val="0"/>
                <w:szCs w:val="21"/>
              </w:rPr>
            </w:pPr>
            <w:r>
              <w:rPr>
                <w:rFonts w:asciiTheme="minorEastAsia" w:hAnsiTheme="minorEastAsia" w:cs="ＭＳ Ｐゴシック" w:hint="eastAsia"/>
                <w:kern w:val="0"/>
                <w:szCs w:val="21"/>
              </w:rPr>
              <w:t>法の目玉である「有機農業」という言葉が「土づくり」に置き換えられ，</w:t>
            </w:r>
            <w:r w:rsidRPr="00AC0109">
              <w:rPr>
                <w:rFonts w:asciiTheme="minorEastAsia" w:hAnsiTheme="minorEastAsia" w:cs="ＭＳ Ｐゴシック" w:hint="eastAsia"/>
                <w:kern w:val="0"/>
                <w:szCs w:val="21"/>
              </w:rPr>
              <w:t>解釈が歪められている。「土づくり」を「有機農業」に変えることを求めます。</w:t>
            </w:r>
          </w:p>
        </w:tc>
        <w:tc>
          <w:tcPr>
            <w:tcW w:w="4394" w:type="dxa"/>
          </w:tcPr>
          <w:p w:rsidR="0006213C" w:rsidRPr="00AC0109" w:rsidRDefault="0006213C" w:rsidP="00696A80">
            <w:pPr>
              <w:ind w:firstLineChars="100" w:firstLine="210"/>
              <w:rPr>
                <w:rFonts w:asciiTheme="minorEastAsia" w:hAnsiTheme="minorEastAsia"/>
                <w:kern w:val="0"/>
                <w:szCs w:val="21"/>
              </w:rPr>
            </w:pPr>
            <w:r w:rsidRPr="00042405">
              <w:rPr>
                <w:rFonts w:asciiTheme="minorEastAsia" w:hAnsiTheme="minorEastAsia" w:hint="eastAsia"/>
                <w:kern w:val="0"/>
                <w:szCs w:val="21"/>
              </w:rPr>
              <w:t>１号活動は</w:t>
            </w:r>
            <w:r w:rsidRPr="00042405">
              <w:rPr>
                <w:rFonts w:asciiTheme="minorEastAsia" w:hAnsiTheme="minorEastAsia"/>
                <w:kern w:val="0"/>
                <w:szCs w:val="21"/>
              </w:rPr>
              <w:t>「</w:t>
            </w:r>
            <w:r w:rsidRPr="00042405">
              <w:rPr>
                <w:rFonts w:hint="eastAsia"/>
                <w:szCs w:val="21"/>
              </w:rPr>
              <w:t>堆肥その他の有機質資材の施用により土壌の性質を改善させ、かつ、化学的に合成された肥料及び農薬の施用及び使用を減少させる技術を用いて行われる生産方式による事業活動」と規定されており，基本方針における「有機農業もこれに該当する」ということを踏まえ設定したものです。</w:t>
            </w:r>
          </w:p>
        </w:tc>
      </w:tr>
      <w:tr w:rsidR="0006213C" w:rsidTr="0006213C">
        <w:trPr>
          <w:trHeight w:val="1710"/>
        </w:trPr>
        <w:tc>
          <w:tcPr>
            <w:tcW w:w="846" w:type="dxa"/>
          </w:tcPr>
          <w:p w:rsidR="0006213C" w:rsidRDefault="0006213C" w:rsidP="00534BC7">
            <w:pPr>
              <w:pStyle w:val="Default"/>
              <w:jc w:val="center"/>
              <w:rPr>
                <w:rFonts w:asciiTheme="minorEastAsia" w:eastAsiaTheme="minorEastAsia" w:hAnsiTheme="minorEastAsia" w:cs="ＭＳ Ｐゴシック"/>
                <w:sz w:val="21"/>
                <w:szCs w:val="21"/>
              </w:rPr>
            </w:pPr>
            <w:r>
              <w:rPr>
                <w:rFonts w:asciiTheme="minorEastAsia" w:eastAsiaTheme="minorEastAsia" w:hAnsiTheme="minorEastAsia" w:cs="ＭＳ Ｐゴシック"/>
                <w:sz w:val="21"/>
                <w:szCs w:val="21"/>
              </w:rPr>
              <w:lastRenderedPageBreak/>
              <w:t>３</w:t>
            </w:r>
          </w:p>
          <w:p w:rsidR="0006213C" w:rsidRPr="00700BD6" w:rsidRDefault="0006213C" w:rsidP="00534BC7">
            <w:pPr>
              <w:pStyle w:val="Default"/>
              <w:jc w:val="center"/>
              <w:rPr>
                <w:rFonts w:asciiTheme="minorEastAsia" w:eastAsiaTheme="minorEastAsia" w:hAnsiTheme="minorEastAsia" w:cs="ＭＳ Ｐゴシック"/>
                <w:sz w:val="21"/>
                <w:szCs w:val="21"/>
              </w:rPr>
            </w:pPr>
            <w:r>
              <w:rPr>
                <w:rFonts w:asciiTheme="minorEastAsia" w:eastAsiaTheme="minorEastAsia" w:hAnsiTheme="minorEastAsia" w:cs="ＭＳ Ｐゴシック"/>
                <w:sz w:val="21"/>
                <w:szCs w:val="21"/>
              </w:rPr>
              <w:t>（１）</w:t>
            </w:r>
          </w:p>
        </w:tc>
        <w:tc>
          <w:tcPr>
            <w:tcW w:w="4394" w:type="dxa"/>
          </w:tcPr>
          <w:p w:rsidR="0006213C" w:rsidRPr="00042405" w:rsidRDefault="0006213C" w:rsidP="002E42B8">
            <w:pPr>
              <w:ind w:firstLineChars="100" w:firstLine="210"/>
              <w:rPr>
                <w:rFonts w:asciiTheme="minorEastAsia" w:hAnsiTheme="minorEastAsia" w:cs="ＭＳ Ｐゴシック"/>
                <w:kern w:val="0"/>
                <w:szCs w:val="21"/>
              </w:rPr>
            </w:pPr>
            <w:r>
              <w:rPr>
                <w:rFonts w:asciiTheme="minorEastAsia" w:hAnsiTheme="minorEastAsia" w:cs="ＭＳ Ｐゴシック" w:hint="eastAsia"/>
                <w:kern w:val="0"/>
                <w:szCs w:val="21"/>
              </w:rPr>
              <w:t>【具体的な取組例】に，</w:t>
            </w:r>
            <w:r w:rsidRPr="00042405">
              <w:rPr>
                <w:rFonts w:asciiTheme="minorEastAsia" w:hAnsiTheme="minorEastAsia" w:cs="ＭＳ Ｐゴシック" w:hint="eastAsia"/>
                <w:kern w:val="0"/>
                <w:szCs w:val="21"/>
              </w:rPr>
              <w:t>「次世代有機農業技術の開発に向けた調査および研究」を加えてください。</w:t>
            </w:r>
          </w:p>
          <w:p w:rsidR="0006213C" w:rsidRPr="00042405" w:rsidRDefault="0006213C" w:rsidP="002E42B8">
            <w:pPr>
              <w:ind w:firstLineChars="100" w:firstLine="210"/>
              <w:rPr>
                <w:rFonts w:asciiTheme="minorEastAsia" w:hAnsiTheme="minorEastAsia" w:cs="ＭＳ Ｐゴシック"/>
                <w:kern w:val="0"/>
                <w:szCs w:val="21"/>
              </w:rPr>
            </w:pPr>
          </w:p>
          <w:p w:rsidR="0006213C" w:rsidRPr="00042405" w:rsidRDefault="0006213C" w:rsidP="002E42B8">
            <w:pPr>
              <w:ind w:firstLineChars="100" w:firstLine="210"/>
              <w:rPr>
                <w:rFonts w:asciiTheme="minorEastAsia" w:hAnsiTheme="minorEastAsia" w:cs="ＭＳ Ｐゴシック"/>
                <w:kern w:val="0"/>
                <w:szCs w:val="21"/>
              </w:rPr>
            </w:pPr>
          </w:p>
          <w:p w:rsidR="0006213C" w:rsidRPr="00042405" w:rsidRDefault="0006213C" w:rsidP="002E42B8">
            <w:pPr>
              <w:ind w:firstLineChars="100" w:firstLine="210"/>
              <w:rPr>
                <w:rFonts w:asciiTheme="minorEastAsia" w:hAnsiTheme="minorEastAsia" w:cs="ＭＳ Ｐゴシック"/>
                <w:kern w:val="0"/>
                <w:szCs w:val="21"/>
              </w:rPr>
            </w:pPr>
          </w:p>
        </w:tc>
        <w:tc>
          <w:tcPr>
            <w:tcW w:w="4394" w:type="dxa"/>
          </w:tcPr>
          <w:p w:rsidR="0006213C" w:rsidRPr="00AC0109" w:rsidRDefault="0006213C" w:rsidP="002E42B8">
            <w:pPr>
              <w:rPr>
                <w:rFonts w:asciiTheme="minorEastAsia" w:hAnsiTheme="minorEastAsia"/>
                <w:kern w:val="0"/>
                <w:szCs w:val="21"/>
              </w:rPr>
            </w:pPr>
            <w:r w:rsidRPr="00042405">
              <w:rPr>
                <w:rFonts w:asciiTheme="minorEastAsia" w:hAnsiTheme="minorEastAsia" w:hint="eastAsia"/>
                <w:kern w:val="0"/>
                <w:szCs w:val="21"/>
              </w:rPr>
              <w:t>１号活動は持続農業法のエコファーマーの取組を位置づけることとしており，取り組み（導入技術）は「広島県持続性の高い農業生産方式導入指針」から選定することになるため，「具体的な取組例」は，当該導入指針から引用しています。</w:t>
            </w:r>
          </w:p>
        </w:tc>
      </w:tr>
      <w:tr w:rsidR="0006213C" w:rsidTr="0006213C">
        <w:trPr>
          <w:trHeight w:val="1845"/>
        </w:trPr>
        <w:tc>
          <w:tcPr>
            <w:tcW w:w="846" w:type="dxa"/>
          </w:tcPr>
          <w:p w:rsidR="0006213C" w:rsidRDefault="0006213C" w:rsidP="00534BC7">
            <w:pPr>
              <w:pStyle w:val="Default"/>
              <w:jc w:val="center"/>
              <w:rPr>
                <w:rFonts w:asciiTheme="minorEastAsia" w:eastAsiaTheme="minorEastAsia" w:hAnsiTheme="minorEastAsia" w:cs="ＭＳ Ｐゴシック"/>
                <w:sz w:val="21"/>
                <w:szCs w:val="21"/>
              </w:rPr>
            </w:pPr>
            <w:r>
              <w:rPr>
                <w:rFonts w:asciiTheme="minorEastAsia" w:eastAsiaTheme="minorEastAsia" w:hAnsiTheme="minorEastAsia" w:cs="ＭＳ Ｐゴシック"/>
                <w:sz w:val="21"/>
                <w:szCs w:val="21"/>
              </w:rPr>
              <w:t>３</w:t>
            </w:r>
          </w:p>
          <w:p w:rsidR="0006213C" w:rsidRDefault="0006213C" w:rsidP="00534BC7">
            <w:pPr>
              <w:pStyle w:val="Default"/>
              <w:jc w:val="center"/>
              <w:rPr>
                <w:rFonts w:asciiTheme="minorEastAsia" w:eastAsiaTheme="minorEastAsia" w:hAnsiTheme="minorEastAsia" w:cs="ＭＳ Ｐゴシック"/>
                <w:sz w:val="21"/>
                <w:szCs w:val="21"/>
              </w:rPr>
            </w:pPr>
            <w:r>
              <w:rPr>
                <w:rFonts w:asciiTheme="minorEastAsia" w:eastAsiaTheme="minorEastAsia" w:hAnsiTheme="minorEastAsia" w:cs="ＭＳ Ｐゴシック"/>
                <w:sz w:val="21"/>
                <w:szCs w:val="21"/>
              </w:rPr>
              <w:t>（１）</w:t>
            </w:r>
          </w:p>
        </w:tc>
        <w:tc>
          <w:tcPr>
            <w:tcW w:w="4394" w:type="dxa"/>
          </w:tcPr>
          <w:p w:rsidR="0006213C" w:rsidRPr="00700BD6" w:rsidRDefault="0006213C" w:rsidP="002E42B8">
            <w:pPr>
              <w:ind w:firstLineChars="100" w:firstLine="220"/>
              <w:rPr>
                <w:rFonts w:asciiTheme="minorEastAsia" w:hAnsiTheme="minorEastAsia" w:cs="ＭＳ Ｐゴシック"/>
                <w:kern w:val="0"/>
                <w:szCs w:val="21"/>
              </w:rPr>
            </w:pPr>
            <w:r w:rsidRPr="00A823F4">
              <w:rPr>
                <w:rFonts w:asciiTheme="minorEastAsia" w:hAnsiTheme="minorEastAsia" w:cs="ＭＳ Ｐゴシック" w:hint="eastAsia"/>
                <w:kern w:val="0"/>
                <w:sz w:val="22"/>
              </w:rPr>
              <w:t>水田を利用した樹木の苗木づくりが行われているが，窒素肥料の過多による過大成長が問題となっている。植え付け前に土壌診断を行い，適切な施肥設計を作成することで，過剰な肥料の投与を防ぐことができると考える。土壌診断の積極的な実施を促すため支援対策があれば活用されると思う。</w:t>
            </w:r>
          </w:p>
        </w:tc>
        <w:tc>
          <w:tcPr>
            <w:tcW w:w="4394" w:type="dxa"/>
            <w:vMerge w:val="restart"/>
          </w:tcPr>
          <w:p w:rsidR="0006213C" w:rsidRPr="00042405" w:rsidRDefault="0006213C" w:rsidP="002E42B8">
            <w:pPr>
              <w:ind w:firstLineChars="100" w:firstLine="210"/>
              <w:rPr>
                <w:rFonts w:asciiTheme="minorEastAsia" w:hAnsiTheme="minorEastAsia"/>
                <w:color w:val="FF0000"/>
                <w:kern w:val="0"/>
                <w:szCs w:val="21"/>
              </w:rPr>
            </w:pPr>
            <w:r w:rsidRPr="00042405">
              <w:rPr>
                <w:rFonts w:asciiTheme="minorEastAsia" w:hAnsiTheme="minorEastAsia" w:hint="eastAsia"/>
                <w:color w:val="000000"/>
                <w:szCs w:val="21"/>
                <w:shd w:val="clear" w:color="auto" w:fill="FFFFFF"/>
              </w:rPr>
              <w:t>造林用の苗木生産者に対して，安定的かつ効率的な苗木生産に向けた技術支援やコンテナ苗の生産施設整備の支援などを通じて，環境負荷の低減に取り組んでまいります。</w:t>
            </w:r>
          </w:p>
          <w:p w:rsidR="0006213C" w:rsidRPr="00AC0109" w:rsidRDefault="0006213C" w:rsidP="002E42B8">
            <w:pPr>
              <w:rPr>
                <w:rFonts w:asciiTheme="minorEastAsia" w:hAnsiTheme="minorEastAsia"/>
                <w:kern w:val="0"/>
                <w:szCs w:val="21"/>
              </w:rPr>
            </w:pPr>
          </w:p>
        </w:tc>
      </w:tr>
      <w:tr w:rsidR="0006213C" w:rsidTr="0006213C">
        <w:trPr>
          <w:trHeight w:val="2805"/>
        </w:trPr>
        <w:tc>
          <w:tcPr>
            <w:tcW w:w="846" w:type="dxa"/>
          </w:tcPr>
          <w:p w:rsidR="0006213C" w:rsidRDefault="0006213C" w:rsidP="00534BC7">
            <w:pPr>
              <w:pStyle w:val="Default"/>
              <w:jc w:val="center"/>
              <w:rPr>
                <w:rFonts w:asciiTheme="minorEastAsia" w:eastAsiaTheme="minorEastAsia" w:hAnsiTheme="minorEastAsia" w:cs="ＭＳ Ｐゴシック"/>
                <w:sz w:val="21"/>
                <w:szCs w:val="21"/>
              </w:rPr>
            </w:pPr>
            <w:r>
              <w:rPr>
                <w:rFonts w:asciiTheme="minorEastAsia" w:eastAsiaTheme="minorEastAsia" w:hAnsiTheme="minorEastAsia" w:cs="ＭＳ Ｐゴシック"/>
                <w:sz w:val="21"/>
                <w:szCs w:val="21"/>
              </w:rPr>
              <w:t>３</w:t>
            </w:r>
          </w:p>
          <w:p w:rsidR="0006213C" w:rsidRDefault="0006213C" w:rsidP="00534BC7">
            <w:pPr>
              <w:pStyle w:val="Default"/>
              <w:jc w:val="center"/>
              <w:rPr>
                <w:rFonts w:asciiTheme="minorEastAsia" w:eastAsiaTheme="minorEastAsia" w:hAnsiTheme="minorEastAsia" w:cs="ＭＳ Ｐゴシック"/>
                <w:sz w:val="21"/>
                <w:szCs w:val="21"/>
              </w:rPr>
            </w:pPr>
            <w:r>
              <w:rPr>
                <w:rFonts w:asciiTheme="minorEastAsia" w:eastAsiaTheme="minorEastAsia" w:hAnsiTheme="minorEastAsia" w:cs="ＭＳ Ｐゴシック"/>
                <w:sz w:val="21"/>
                <w:szCs w:val="21"/>
              </w:rPr>
              <w:t>（３）</w:t>
            </w:r>
          </w:p>
        </w:tc>
        <w:tc>
          <w:tcPr>
            <w:tcW w:w="4394" w:type="dxa"/>
          </w:tcPr>
          <w:p w:rsidR="0006213C" w:rsidRPr="00C119D3" w:rsidRDefault="0006213C" w:rsidP="002E42B8">
            <w:pPr>
              <w:widowControl/>
              <w:ind w:firstLineChars="100" w:firstLine="220"/>
              <w:rPr>
                <w:rFonts w:asciiTheme="minorEastAsia" w:hAnsiTheme="minorEastAsia" w:cs="ＭＳ Ｐゴシック"/>
                <w:kern w:val="0"/>
                <w:sz w:val="22"/>
              </w:rPr>
            </w:pPr>
            <w:r w:rsidRPr="00C119D3">
              <w:rPr>
                <w:rFonts w:asciiTheme="minorEastAsia" w:hAnsiTheme="minorEastAsia" w:cs="ＭＳ Ｐゴシック" w:hint="eastAsia"/>
                <w:kern w:val="0"/>
                <w:sz w:val="22"/>
              </w:rPr>
              <w:t>自然気象の影響を受けやすく，育苗の人為的管理が困難である苗木の露地生産から水分や施肥管理が比較的容易なコンテナ栽培への転換が進みつつある。コンテナ栽培は育苗に使用する単位面積当たりの肥料量を露地苗よりも抑えられると見込まれることから，肥料成分による環境への負荷を低減につながると考えられる。</w:t>
            </w:r>
          </w:p>
          <w:p w:rsidR="0006213C" w:rsidRPr="00A823F4" w:rsidRDefault="0006213C" w:rsidP="002E42B8">
            <w:pPr>
              <w:ind w:firstLineChars="100" w:firstLine="220"/>
              <w:rPr>
                <w:rFonts w:asciiTheme="minorEastAsia" w:hAnsiTheme="minorEastAsia" w:cs="ＭＳ Ｐゴシック"/>
                <w:kern w:val="0"/>
                <w:sz w:val="22"/>
              </w:rPr>
            </w:pPr>
            <w:r w:rsidRPr="00C119D3">
              <w:rPr>
                <w:rFonts w:asciiTheme="minorEastAsia" w:hAnsiTheme="minorEastAsia" w:cs="ＭＳ Ｐゴシック" w:hint="eastAsia"/>
                <w:kern w:val="0"/>
                <w:sz w:val="22"/>
              </w:rPr>
              <w:t>コンテナ育苗技術の指導及び普及と生産体制整備に対する支援対策が望まれる。</w:t>
            </w:r>
          </w:p>
        </w:tc>
        <w:tc>
          <w:tcPr>
            <w:tcW w:w="4394" w:type="dxa"/>
            <w:vMerge/>
          </w:tcPr>
          <w:p w:rsidR="0006213C" w:rsidRDefault="0006213C" w:rsidP="002E42B8">
            <w:pPr>
              <w:rPr>
                <w:rFonts w:asciiTheme="minorEastAsia" w:hAnsiTheme="minorEastAsia"/>
                <w:kern w:val="0"/>
                <w:szCs w:val="21"/>
              </w:rPr>
            </w:pPr>
          </w:p>
        </w:tc>
      </w:tr>
      <w:tr w:rsidR="0006213C" w:rsidTr="0006213C">
        <w:trPr>
          <w:trHeight w:val="1128"/>
        </w:trPr>
        <w:tc>
          <w:tcPr>
            <w:tcW w:w="846" w:type="dxa"/>
          </w:tcPr>
          <w:p w:rsidR="0006213C" w:rsidRDefault="0006213C" w:rsidP="00534BC7">
            <w:pPr>
              <w:pStyle w:val="Default"/>
              <w:jc w:val="center"/>
              <w:rPr>
                <w:rFonts w:asciiTheme="minorEastAsia" w:eastAsiaTheme="minorEastAsia" w:hAnsiTheme="minorEastAsia" w:cs="ＭＳ Ｐゴシック"/>
                <w:sz w:val="21"/>
                <w:szCs w:val="21"/>
              </w:rPr>
            </w:pPr>
            <w:r>
              <w:rPr>
                <w:rFonts w:asciiTheme="minorEastAsia" w:eastAsiaTheme="minorEastAsia" w:hAnsiTheme="minorEastAsia" w:cs="ＭＳ Ｐゴシック"/>
                <w:sz w:val="21"/>
                <w:szCs w:val="21"/>
              </w:rPr>
              <w:t>６</w:t>
            </w:r>
          </w:p>
        </w:tc>
        <w:tc>
          <w:tcPr>
            <w:tcW w:w="4394" w:type="dxa"/>
          </w:tcPr>
          <w:p w:rsidR="0006213C" w:rsidRPr="00C119D3" w:rsidRDefault="0006213C" w:rsidP="002E42B8">
            <w:pPr>
              <w:ind w:firstLineChars="100" w:firstLine="220"/>
              <w:rPr>
                <w:rFonts w:asciiTheme="minorEastAsia" w:hAnsiTheme="minorEastAsia" w:cs="ＭＳ Ｐゴシック"/>
                <w:kern w:val="0"/>
                <w:sz w:val="22"/>
              </w:rPr>
            </w:pPr>
            <w:r w:rsidRPr="00C119D3">
              <w:rPr>
                <w:rFonts w:asciiTheme="minorEastAsia" w:hAnsiTheme="minorEastAsia" w:cs="ＭＳ Ｐゴシック" w:hint="eastAsia"/>
                <w:kern w:val="0"/>
                <w:sz w:val="22"/>
              </w:rPr>
              <w:t>苗木の綿密な需給調整の仕組みを構築することや，育苗技術を向上して得苗率を上げること（出荷可能な規格苗の割合を増やすこと）で，残苗（出荷されず廃棄される苗）を低減することができる。結果として無駄な施肥量を減らすことができる。また，苗木を地域内で生産流通することができれば運搬に係るガソリンなどの燃料の使用量を削減することができる。関係者が課題を共有して生産物の流通を円滑に行える仕組みづくりが重要と考える。</w:t>
            </w:r>
          </w:p>
        </w:tc>
        <w:tc>
          <w:tcPr>
            <w:tcW w:w="4394" w:type="dxa"/>
            <w:vMerge/>
          </w:tcPr>
          <w:p w:rsidR="0006213C" w:rsidRDefault="0006213C" w:rsidP="002E42B8">
            <w:pPr>
              <w:jc w:val="center"/>
              <w:rPr>
                <w:rFonts w:asciiTheme="minorEastAsia" w:hAnsiTheme="minorEastAsia"/>
                <w:kern w:val="0"/>
                <w:szCs w:val="21"/>
              </w:rPr>
            </w:pPr>
          </w:p>
        </w:tc>
      </w:tr>
      <w:tr w:rsidR="00534BC7" w:rsidTr="00534BC7">
        <w:trPr>
          <w:trHeight w:val="2592"/>
        </w:trPr>
        <w:tc>
          <w:tcPr>
            <w:tcW w:w="846" w:type="dxa"/>
          </w:tcPr>
          <w:p w:rsidR="00534BC7" w:rsidRPr="00700BD6" w:rsidRDefault="00534BC7" w:rsidP="00534BC7">
            <w:pPr>
              <w:pStyle w:val="Default"/>
              <w:jc w:val="center"/>
              <w:rPr>
                <w:rFonts w:asciiTheme="minorEastAsia" w:eastAsiaTheme="minorEastAsia" w:hAnsiTheme="minorEastAsia" w:cs="ＭＳ Ｐゴシック"/>
                <w:sz w:val="21"/>
                <w:szCs w:val="21"/>
              </w:rPr>
            </w:pPr>
            <w:r>
              <w:rPr>
                <w:rFonts w:asciiTheme="minorEastAsia" w:eastAsiaTheme="minorEastAsia" w:hAnsiTheme="minorEastAsia" w:cs="ＭＳ Ｐゴシック"/>
                <w:sz w:val="21"/>
                <w:szCs w:val="21"/>
              </w:rPr>
              <w:lastRenderedPageBreak/>
              <w:t>７</w:t>
            </w:r>
          </w:p>
        </w:tc>
        <w:tc>
          <w:tcPr>
            <w:tcW w:w="4394" w:type="dxa"/>
          </w:tcPr>
          <w:p w:rsidR="00534BC7" w:rsidRPr="00700BD6" w:rsidRDefault="00534BC7" w:rsidP="002E42B8">
            <w:pPr>
              <w:widowControl/>
              <w:ind w:firstLineChars="100" w:firstLine="210"/>
              <w:rPr>
                <w:rFonts w:asciiTheme="minorEastAsia" w:hAnsiTheme="minorEastAsia" w:cs="ＭＳ Ｐゴシック"/>
                <w:kern w:val="0"/>
                <w:szCs w:val="21"/>
              </w:rPr>
            </w:pPr>
            <w:r>
              <w:rPr>
                <w:rFonts w:asciiTheme="minorEastAsia" w:hAnsiTheme="minorEastAsia" w:cs="ＭＳ Ｐゴシック" w:hint="eastAsia"/>
                <w:kern w:val="0"/>
                <w:szCs w:val="21"/>
              </w:rPr>
              <w:t>本計画を推進するためには，広島県庁に知識と技術と経験を持った人材の育成と配置が不可欠である。現状では</w:t>
            </w:r>
            <w:r w:rsidRPr="00700BD6">
              <w:rPr>
                <w:rFonts w:asciiTheme="minorEastAsia" w:hAnsiTheme="minorEastAsia" w:cs="ＭＳ Ｐゴシック" w:hint="eastAsia"/>
                <w:kern w:val="0"/>
                <w:szCs w:val="21"/>
              </w:rPr>
              <w:t>とくに「有機農業」を推進する人材がいないと思われる。そこで</w:t>
            </w:r>
            <w:r>
              <w:rPr>
                <w:rFonts w:asciiTheme="minorEastAsia" w:hAnsiTheme="minorEastAsia" w:cs="ＭＳ Ｐゴシック" w:hint="eastAsia"/>
                <w:kern w:val="0"/>
                <w:szCs w:val="21"/>
              </w:rPr>
              <w:t>，</w:t>
            </w:r>
            <w:r w:rsidRPr="00700BD6">
              <w:rPr>
                <w:rFonts w:asciiTheme="minorEastAsia" w:hAnsiTheme="minorEastAsia" w:cs="ＭＳ Ｐゴシック" w:hint="eastAsia"/>
                <w:kern w:val="0"/>
                <w:szCs w:val="21"/>
              </w:rPr>
              <w:t>計画の中に「本計画を推進するために必要とされる専門性を有する人材の確保と育成をより一層強化する」と加えてください。</w:t>
            </w:r>
          </w:p>
        </w:tc>
        <w:tc>
          <w:tcPr>
            <w:tcW w:w="4394" w:type="dxa"/>
          </w:tcPr>
          <w:p w:rsidR="00534BC7" w:rsidRPr="00700BD6" w:rsidRDefault="00534BC7" w:rsidP="00696A80">
            <w:pPr>
              <w:jc w:val="left"/>
              <w:rPr>
                <w:rFonts w:asciiTheme="minorEastAsia" w:hAnsiTheme="minorEastAsia"/>
                <w:kern w:val="0"/>
                <w:szCs w:val="21"/>
              </w:rPr>
            </w:pPr>
            <w:r w:rsidRPr="00042405">
              <w:rPr>
                <w:rFonts w:asciiTheme="minorEastAsia" w:hAnsiTheme="minorEastAsia" w:hint="eastAsia"/>
                <w:kern w:val="0"/>
                <w:szCs w:val="21"/>
              </w:rPr>
              <w:t>有機農業を含め環境負荷低減に資する知識と技術と経験を持った人材は不可欠で</w:t>
            </w:r>
            <w:r w:rsidRPr="00042405">
              <w:rPr>
                <w:rFonts w:asciiTheme="minorEastAsia" w:hAnsiTheme="minorEastAsia" w:hint="eastAsia"/>
                <w:szCs w:val="21"/>
              </w:rPr>
              <w:t>あり，本基本計画の推進に限らず育成に努めてまいります</w:t>
            </w:r>
            <w:r w:rsidRPr="00042405">
              <w:rPr>
                <w:rFonts w:asciiTheme="minorEastAsia" w:hAnsiTheme="minorEastAsia"/>
                <w:szCs w:val="21"/>
              </w:rPr>
              <w:t>。</w:t>
            </w:r>
          </w:p>
        </w:tc>
      </w:tr>
      <w:tr w:rsidR="00534BC7" w:rsidTr="0006213C">
        <w:trPr>
          <w:trHeight w:val="5052"/>
        </w:trPr>
        <w:tc>
          <w:tcPr>
            <w:tcW w:w="846" w:type="dxa"/>
          </w:tcPr>
          <w:p w:rsidR="00534BC7" w:rsidRDefault="00534BC7" w:rsidP="00534BC7">
            <w:pPr>
              <w:pStyle w:val="Default"/>
              <w:jc w:val="center"/>
              <w:rPr>
                <w:rFonts w:asciiTheme="minorEastAsia" w:eastAsiaTheme="minorEastAsia" w:hAnsiTheme="minorEastAsia" w:cs="ＭＳ Ｐゴシック"/>
                <w:sz w:val="21"/>
                <w:szCs w:val="21"/>
              </w:rPr>
            </w:pPr>
            <w:r>
              <w:rPr>
                <w:rFonts w:asciiTheme="minorEastAsia" w:eastAsiaTheme="minorEastAsia" w:hAnsiTheme="minorEastAsia" w:cs="ＭＳ Ｐゴシック"/>
                <w:sz w:val="21"/>
                <w:szCs w:val="21"/>
              </w:rPr>
              <w:t>７</w:t>
            </w:r>
          </w:p>
        </w:tc>
        <w:tc>
          <w:tcPr>
            <w:tcW w:w="4394" w:type="dxa"/>
          </w:tcPr>
          <w:p w:rsidR="00534BC7" w:rsidRPr="00754558" w:rsidRDefault="00534BC7" w:rsidP="00534BC7">
            <w:pPr>
              <w:widowControl/>
              <w:ind w:firstLineChars="100" w:firstLine="210"/>
              <w:rPr>
                <w:rFonts w:asciiTheme="minorEastAsia" w:hAnsiTheme="minorEastAsia" w:cs="ＭＳ Ｐゴシック"/>
                <w:kern w:val="0"/>
                <w:szCs w:val="21"/>
              </w:rPr>
            </w:pPr>
            <w:r w:rsidRPr="00754558">
              <w:rPr>
                <w:rFonts w:asciiTheme="minorEastAsia" w:hAnsiTheme="minorEastAsia" w:cs="ＭＳ Ｐゴシック" w:hint="eastAsia"/>
                <w:kern w:val="0"/>
                <w:szCs w:val="21"/>
              </w:rPr>
              <w:t>化学農薬・化学肥料の低減を実現するためには</w:t>
            </w:r>
            <w:r>
              <w:rPr>
                <w:rFonts w:asciiTheme="minorEastAsia" w:hAnsiTheme="minorEastAsia" w:cs="ＭＳ Ｐゴシック" w:hint="eastAsia"/>
                <w:kern w:val="0"/>
                <w:szCs w:val="21"/>
              </w:rPr>
              <w:t>，</w:t>
            </w:r>
            <w:r w:rsidRPr="00754558">
              <w:rPr>
                <w:rFonts w:asciiTheme="minorEastAsia" w:hAnsiTheme="minorEastAsia" w:cs="ＭＳ Ｐゴシック" w:hint="eastAsia"/>
                <w:kern w:val="0"/>
                <w:szCs w:val="21"/>
              </w:rPr>
              <w:t>それに適した種子の使用が不可欠であ</w:t>
            </w:r>
            <w:r>
              <w:rPr>
                <w:rFonts w:asciiTheme="minorEastAsia" w:hAnsiTheme="minorEastAsia" w:cs="ＭＳ Ｐゴシック" w:hint="eastAsia"/>
                <w:kern w:val="0"/>
                <w:szCs w:val="21"/>
              </w:rPr>
              <w:t>る。具体的には低投入型の農業に適した有機栽培の種子である。また，</w:t>
            </w:r>
            <w:r w:rsidRPr="00754558">
              <w:rPr>
                <w:rFonts w:asciiTheme="minorEastAsia" w:hAnsiTheme="minorEastAsia" w:cs="ＭＳ Ｐゴシック" w:hint="eastAsia"/>
                <w:kern w:val="0"/>
                <w:szCs w:val="21"/>
              </w:rPr>
              <w:t>法の背景にある「資材の輸入依存からの脱却」には当然</w:t>
            </w:r>
            <w:r>
              <w:rPr>
                <w:rFonts w:asciiTheme="minorEastAsia" w:hAnsiTheme="minorEastAsia" w:cs="ＭＳ Ｐゴシック" w:hint="eastAsia"/>
                <w:kern w:val="0"/>
                <w:szCs w:val="21"/>
              </w:rPr>
              <w:t>「種子」の確保も含まれる。現状では，多くの種子が輸入されており，</w:t>
            </w:r>
            <w:r w:rsidRPr="00754558">
              <w:rPr>
                <w:rFonts w:asciiTheme="minorEastAsia" w:hAnsiTheme="minorEastAsia" w:cs="ＭＳ Ｐゴシック" w:hint="eastAsia"/>
                <w:kern w:val="0"/>
                <w:szCs w:val="21"/>
              </w:rPr>
              <w:t>輸入が止まるようであれば、営農は不可能となる。</w:t>
            </w:r>
          </w:p>
          <w:p w:rsidR="00534BC7" w:rsidRPr="00754558" w:rsidRDefault="00534BC7" w:rsidP="00534BC7">
            <w:pPr>
              <w:widowControl/>
              <w:rPr>
                <w:rFonts w:asciiTheme="minorEastAsia" w:hAnsiTheme="minorEastAsia" w:cs="ＭＳ Ｐゴシック"/>
                <w:kern w:val="0"/>
                <w:szCs w:val="21"/>
              </w:rPr>
            </w:pPr>
            <w:r w:rsidRPr="00754558">
              <w:rPr>
                <w:rFonts w:asciiTheme="minorEastAsia" w:hAnsiTheme="minorEastAsia" w:cs="ＭＳ Ｐゴシック" w:hint="eastAsia"/>
                <w:kern w:val="0"/>
                <w:szCs w:val="21"/>
              </w:rPr>
              <w:t>広島県には低投入型の栽培に適した種子を保存、増殖、指導する「広島県農業ジーンバンク」という機関がある。</w:t>
            </w:r>
          </w:p>
          <w:p w:rsidR="00534BC7" w:rsidRDefault="00534BC7" w:rsidP="00534BC7">
            <w:pPr>
              <w:widowControl/>
              <w:rPr>
                <w:rFonts w:asciiTheme="minorEastAsia" w:hAnsiTheme="minorEastAsia" w:cs="ＭＳ Ｐゴシック"/>
                <w:kern w:val="0"/>
                <w:szCs w:val="21"/>
              </w:rPr>
            </w:pPr>
            <w:r>
              <w:rPr>
                <w:rFonts w:asciiTheme="minorEastAsia" w:hAnsiTheme="minorEastAsia" w:cs="ＭＳ Ｐゴシック" w:hint="eastAsia"/>
                <w:kern w:val="0"/>
                <w:szCs w:val="21"/>
              </w:rPr>
              <w:t>そこで，「広島県農業ジーンバンクと連携し、必要な種子の保存，</w:t>
            </w:r>
            <w:r w:rsidRPr="00754558">
              <w:rPr>
                <w:rFonts w:asciiTheme="minorEastAsia" w:hAnsiTheme="minorEastAsia" w:cs="ＭＳ Ｐゴシック" w:hint="eastAsia"/>
                <w:kern w:val="0"/>
                <w:szCs w:val="21"/>
              </w:rPr>
              <w:t>開発</w:t>
            </w:r>
            <w:r>
              <w:rPr>
                <w:rFonts w:asciiTheme="minorEastAsia" w:hAnsiTheme="minorEastAsia" w:cs="ＭＳ Ｐゴシック" w:hint="eastAsia"/>
                <w:kern w:val="0"/>
                <w:szCs w:val="21"/>
              </w:rPr>
              <w:t>，</w:t>
            </w:r>
            <w:r w:rsidRPr="00754558">
              <w:rPr>
                <w:rFonts w:asciiTheme="minorEastAsia" w:hAnsiTheme="minorEastAsia" w:cs="ＭＳ Ｐゴシック" w:hint="eastAsia"/>
                <w:kern w:val="0"/>
                <w:szCs w:val="21"/>
              </w:rPr>
              <w:t>増殖</w:t>
            </w:r>
            <w:r>
              <w:rPr>
                <w:rFonts w:asciiTheme="minorEastAsia" w:hAnsiTheme="minorEastAsia" w:cs="ＭＳ Ｐゴシック" w:hint="eastAsia"/>
                <w:kern w:val="0"/>
                <w:szCs w:val="21"/>
              </w:rPr>
              <w:t>，</w:t>
            </w:r>
            <w:r w:rsidRPr="00754558">
              <w:rPr>
                <w:rFonts w:asciiTheme="minorEastAsia" w:hAnsiTheme="minorEastAsia" w:cs="ＭＳ Ｐゴシック" w:hint="eastAsia"/>
                <w:kern w:val="0"/>
                <w:szCs w:val="21"/>
              </w:rPr>
              <w:t>農業者に対する指導を行う」と加えてください。</w:t>
            </w:r>
          </w:p>
          <w:p w:rsidR="00534BC7" w:rsidRPr="00534BC7" w:rsidRDefault="00534BC7" w:rsidP="002E42B8">
            <w:pPr>
              <w:ind w:firstLineChars="100" w:firstLine="210"/>
              <w:rPr>
                <w:rFonts w:asciiTheme="minorEastAsia" w:hAnsiTheme="minorEastAsia" w:cs="ＭＳ Ｐゴシック"/>
                <w:kern w:val="0"/>
                <w:szCs w:val="21"/>
              </w:rPr>
            </w:pPr>
          </w:p>
        </w:tc>
        <w:tc>
          <w:tcPr>
            <w:tcW w:w="4394" w:type="dxa"/>
          </w:tcPr>
          <w:p w:rsidR="00534BC7" w:rsidRPr="00E55F1C" w:rsidRDefault="00534BC7" w:rsidP="00534BC7">
            <w:pPr>
              <w:ind w:firstLineChars="100" w:firstLine="210"/>
              <w:jc w:val="left"/>
              <w:rPr>
                <w:rFonts w:ascii="Cambria Math" w:hAnsi="Cambria Math" w:cs="Cambria Math" w:hint="eastAsia"/>
                <w:szCs w:val="32"/>
              </w:rPr>
            </w:pPr>
            <w:r w:rsidRPr="00E55F1C">
              <w:rPr>
                <w:rFonts w:asciiTheme="minorEastAsia" w:hAnsiTheme="minorEastAsia"/>
                <w:szCs w:val="21"/>
              </w:rPr>
              <w:t>御意見にあります，「広島県農業ジーンバンク（以下「県ジーンバンク」という。）」は，事業主体である一般財団法人広島県森林整備・農業振興財団が，令和５年３月末をもって事業を終了することとしており，現在，県ジーンバンクが</w:t>
            </w:r>
            <w:r w:rsidRPr="00E55F1C">
              <w:rPr>
                <w:noProof/>
                <w:spacing w:val="-4"/>
              </w:rPr>
              <w:t>保有している遺伝資源については，</w:t>
            </w:r>
            <w:r w:rsidRPr="00E55F1C">
              <w:rPr>
                <w:rFonts w:ascii="Cambria Math" w:hAnsi="Cambria Math" w:cs="Cambria Math" w:hint="eastAsia"/>
                <w:szCs w:val="32"/>
              </w:rPr>
              <w:t>国立研究開発法人農業・食品産業技術総合研究機構</w:t>
            </w:r>
            <w:r w:rsidRPr="00E55F1C">
              <w:rPr>
                <w:rFonts w:asciiTheme="minorEastAsia" w:hAnsiTheme="minorEastAsia"/>
                <w:szCs w:val="21"/>
              </w:rPr>
              <w:t>（以下「農研機構」という。）へ譲渡</w:t>
            </w:r>
            <w:r w:rsidRPr="00E55F1C">
              <w:rPr>
                <w:rFonts w:ascii="Cambria Math" w:hAnsi="Cambria Math" w:cs="Cambria Math" w:hint="eastAsia"/>
                <w:szCs w:val="32"/>
              </w:rPr>
              <w:t>し，今後は農研機構において，適切に保存・増殖されるとともに，譲渡後も県内の農業者が，これらの種子を引き続き活用できる仕組みについて整理を行いました。</w:t>
            </w:r>
          </w:p>
          <w:p w:rsidR="00534BC7" w:rsidRPr="00E55F1C" w:rsidRDefault="00534BC7" w:rsidP="00534BC7">
            <w:pPr>
              <w:ind w:firstLineChars="100" w:firstLine="210"/>
              <w:jc w:val="left"/>
              <w:rPr>
                <w:rFonts w:asciiTheme="minorEastAsia" w:hAnsiTheme="minorEastAsia"/>
                <w:szCs w:val="21"/>
              </w:rPr>
            </w:pPr>
            <w:r w:rsidRPr="00E55F1C">
              <w:rPr>
                <w:rFonts w:asciiTheme="minorEastAsia" w:hAnsiTheme="minorEastAsia" w:hint="eastAsia"/>
                <w:szCs w:val="21"/>
              </w:rPr>
              <w:t>農業者に対する指導についても，これまでの県ジーンバンクの知見やデータを基にした資料等を活用して栽培に関する相談などに対応していきます。</w:t>
            </w:r>
          </w:p>
          <w:p w:rsidR="00534BC7" w:rsidRPr="00042405" w:rsidRDefault="00534BC7" w:rsidP="00A1487A">
            <w:pPr>
              <w:ind w:firstLineChars="100" w:firstLine="210"/>
              <w:jc w:val="left"/>
              <w:rPr>
                <w:rFonts w:asciiTheme="minorEastAsia" w:hAnsiTheme="minorEastAsia"/>
                <w:kern w:val="0"/>
                <w:szCs w:val="21"/>
              </w:rPr>
            </w:pPr>
            <w:r w:rsidRPr="00E55F1C">
              <w:rPr>
                <w:rFonts w:asciiTheme="minorEastAsia" w:hAnsiTheme="minorEastAsia" w:hint="eastAsia"/>
                <w:szCs w:val="21"/>
              </w:rPr>
              <w:t>い</w:t>
            </w:r>
            <w:r w:rsidRPr="00E55F1C">
              <w:rPr>
                <w:rFonts w:asciiTheme="minorEastAsia" w:hAnsiTheme="minorEastAsia"/>
                <w:szCs w:val="21"/>
              </w:rPr>
              <w:t>ただきました御意見は，今後の環境負荷低減事業活動の促進の参考にさせていただきます。</w:t>
            </w:r>
          </w:p>
        </w:tc>
      </w:tr>
    </w:tbl>
    <w:p w:rsidR="006A49FB" w:rsidRDefault="006A49FB" w:rsidP="006A49FB">
      <w:pPr>
        <w:jc w:val="left"/>
      </w:pPr>
    </w:p>
    <w:sectPr w:rsidR="006A49FB" w:rsidSect="00680131">
      <w:pgSz w:w="11906" w:h="16838"/>
      <w:pgMar w:top="170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73" w:rsidRDefault="003C6B73" w:rsidP="003C6B73">
      <w:r>
        <w:separator/>
      </w:r>
    </w:p>
  </w:endnote>
  <w:endnote w:type="continuationSeparator" w:id="0">
    <w:p w:rsidR="003C6B73" w:rsidRDefault="003C6B73" w:rsidP="003C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73" w:rsidRDefault="003C6B73" w:rsidP="003C6B73">
      <w:r>
        <w:separator/>
      </w:r>
    </w:p>
  </w:footnote>
  <w:footnote w:type="continuationSeparator" w:id="0">
    <w:p w:rsidR="003C6B73" w:rsidRDefault="003C6B73" w:rsidP="003C6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2032C"/>
    <w:multiLevelType w:val="hybridMultilevel"/>
    <w:tmpl w:val="C42095EE"/>
    <w:lvl w:ilvl="0" w:tplc="D3ECC47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0FF56F8F"/>
    <w:multiLevelType w:val="hybridMultilevel"/>
    <w:tmpl w:val="F86CED18"/>
    <w:lvl w:ilvl="0" w:tplc="5C6878FC">
      <w:start w:val="2"/>
      <w:numFmt w:val="bullet"/>
      <w:lvlText w:val="・"/>
      <w:lvlJc w:val="left"/>
      <w:pPr>
        <w:ind w:left="4614" w:hanging="360"/>
      </w:pPr>
      <w:rPr>
        <w:rFonts w:ascii="ＭＳ 明朝" w:eastAsia="ＭＳ 明朝" w:hAnsi="ＭＳ 明朝" w:cstheme="minorBidi" w:hint="eastAsia"/>
      </w:rPr>
    </w:lvl>
    <w:lvl w:ilvl="1" w:tplc="0409000B" w:tentative="1">
      <w:start w:val="1"/>
      <w:numFmt w:val="bullet"/>
      <w:lvlText w:val=""/>
      <w:lvlJc w:val="left"/>
      <w:pPr>
        <w:ind w:left="5094" w:hanging="420"/>
      </w:pPr>
      <w:rPr>
        <w:rFonts w:ascii="Wingdings" w:hAnsi="Wingdings" w:hint="default"/>
      </w:rPr>
    </w:lvl>
    <w:lvl w:ilvl="2" w:tplc="0409000D" w:tentative="1">
      <w:start w:val="1"/>
      <w:numFmt w:val="bullet"/>
      <w:lvlText w:val=""/>
      <w:lvlJc w:val="left"/>
      <w:pPr>
        <w:ind w:left="5514" w:hanging="420"/>
      </w:pPr>
      <w:rPr>
        <w:rFonts w:ascii="Wingdings" w:hAnsi="Wingdings" w:hint="default"/>
      </w:rPr>
    </w:lvl>
    <w:lvl w:ilvl="3" w:tplc="04090001" w:tentative="1">
      <w:start w:val="1"/>
      <w:numFmt w:val="bullet"/>
      <w:lvlText w:val=""/>
      <w:lvlJc w:val="left"/>
      <w:pPr>
        <w:ind w:left="5934" w:hanging="420"/>
      </w:pPr>
      <w:rPr>
        <w:rFonts w:ascii="Wingdings" w:hAnsi="Wingdings" w:hint="default"/>
      </w:rPr>
    </w:lvl>
    <w:lvl w:ilvl="4" w:tplc="0409000B" w:tentative="1">
      <w:start w:val="1"/>
      <w:numFmt w:val="bullet"/>
      <w:lvlText w:val=""/>
      <w:lvlJc w:val="left"/>
      <w:pPr>
        <w:ind w:left="6354" w:hanging="420"/>
      </w:pPr>
      <w:rPr>
        <w:rFonts w:ascii="Wingdings" w:hAnsi="Wingdings" w:hint="default"/>
      </w:rPr>
    </w:lvl>
    <w:lvl w:ilvl="5" w:tplc="0409000D" w:tentative="1">
      <w:start w:val="1"/>
      <w:numFmt w:val="bullet"/>
      <w:lvlText w:val=""/>
      <w:lvlJc w:val="left"/>
      <w:pPr>
        <w:ind w:left="6774" w:hanging="420"/>
      </w:pPr>
      <w:rPr>
        <w:rFonts w:ascii="Wingdings" w:hAnsi="Wingdings" w:hint="default"/>
      </w:rPr>
    </w:lvl>
    <w:lvl w:ilvl="6" w:tplc="04090001" w:tentative="1">
      <w:start w:val="1"/>
      <w:numFmt w:val="bullet"/>
      <w:lvlText w:val=""/>
      <w:lvlJc w:val="left"/>
      <w:pPr>
        <w:ind w:left="7194" w:hanging="420"/>
      </w:pPr>
      <w:rPr>
        <w:rFonts w:ascii="Wingdings" w:hAnsi="Wingdings" w:hint="default"/>
      </w:rPr>
    </w:lvl>
    <w:lvl w:ilvl="7" w:tplc="0409000B" w:tentative="1">
      <w:start w:val="1"/>
      <w:numFmt w:val="bullet"/>
      <w:lvlText w:val=""/>
      <w:lvlJc w:val="left"/>
      <w:pPr>
        <w:ind w:left="7614" w:hanging="420"/>
      </w:pPr>
      <w:rPr>
        <w:rFonts w:ascii="Wingdings" w:hAnsi="Wingdings" w:hint="default"/>
      </w:rPr>
    </w:lvl>
    <w:lvl w:ilvl="8" w:tplc="0409000D" w:tentative="1">
      <w:start w:val="1"/>
      <w:numFmt w:val="bullet"/>
      <w:lvlText w:val=""/>
      <w:lvlJc w:val="left"/>
      <w:pPr>
        <w:ind w:left="8034" w:hanging="420"/>
      </w:pPr>
      <w:rPr>
        <w:rFonts w:ascii="Wingdings" w:hAnsi="Wingdings" w:hint="default"/>
      </w:rPr>
    </w:lvl>
  </w:abstractNum>
  <w:abstractNum w:abstractNumId="2" w15:restartNumberingAfterBreak="0">
    <w:nsid w:val="42E91BB8"/>
    <w:multiLevelType w:val="hybridMultilevel"/>
    <w:tmpl w:val="170220B6"/>
    <w:lvl w:ilvl="0" w:tplc="39967B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5A3AF2"/>
    <w:multiLevelType w:val="hybridMultilevel"/>
    <w:tmpl w:val="9334B956"/>
    <w:lvl w:ilvl="0" w:tplc="AF167E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0974F7"/>
    <w:multiLevelType w:val="hybridMultilevel"/>
    <w:tmpl w:val="0C02F204"/>
    <w:lvl w:ilvl="0" w:tplc="1FC8C6B8">
      <w:start w:val="1"/>
      <w:numFmt w:val="decimalEnclosedCircle"/>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5E"/>
    <w:rsid w:val="000453F5"/>
    <w:rsid w:val="0006213C"/>
    <w:rsid w:val="00160AB6"/>
    <w:rsid w:val="001B6611"/>
    <w:rsid w:val="00203582"/>
    <w:rsid w:val="00291ED2"/>
    <w:rsid w:val="003C6B73"/>
    <w:rsid w:val="004E5CCD"/>
    <w:rsid w:val="00534BC7"/>
    <w:rsid w:val="00680131"/>
    <w:rsid w:val="00696A80"/>
    <w:rsid w:val="006A49FB"/>
    <w:rsid w:val="006D3101"/>
    <w:rsid w:val="0071341A"/>
    <w:rsid w:val="0090789C"/>
    <w:rsid w:val="0098155E"/>
    <w:rsid w:val="00A1487A"/>
    <w:rsid w:val="00B17C06"/>
    <w:rsid w:val="00B9363A"/>
    <w:rsid w:val="00C067AD"/>
    <w:rsid w:val="00F17721"/>
    <w:rsid w:val="00F604B8"/>
    <w:rsid w:val="00F634D5"/>
    <w:rsid w:val="00FF7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C91ACD4-7DA4-4703-93C7-369F4798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49FB"/>
    <w:pPr>
      <w:ind w:leftChars="400" w:left="840"/>
    </w:pPr>
  </w:style>
  <w:style w:type="paragraph" w:styleId="a4">
    <w:name w:val="Body Text"/>
    <w:basedOn w:val="a"/>
    <w:link w:val="a5"/>
    <w:rsid w:val="00680131"/>
    <w:rPr>
      <w:rFonts w:ascii="ＭＳ 明朝" w:eastAsia="ＭＳ 明朝" w:hAnsi="Century" w:cs="Times New Roman"/>
      <w:sz w:val="28"/>
      <w:szCs w:val="20"/>
    </w:rPr>
  </w:style>
  <w:style w:type="character" w:customStyle="1" w:styleId="a5">
    <w:name w:val="本文 (文字)"/>
    <w:basedOn w:val="a0"/>
    <w:link w:val="a4"/>
    <w:rsid w:val="00680131"/>
    <w:rPr>
      <w:rFonts w:ascii="ＭＳ 明朝" w:eastAsia="ＭＳ 明朝" w:hAnsi="Century" w:cs="Times New Roman"/>
      <w:sz w:val="28"/>
      <w:szCs w:val="20"/>
    </w:rPr>
  </w:style>
  <w:style w:type="character" w:styleId="a6">
    <w:name w:val="Hyperlink"/>
    <w:basedOn w:val="a0"/>
    <w:uiPriority w:val="99"/>
    <w:unhideWhenUsed/>
    <w:rsid w:val="00680131"/>
    <w:rPr>
      <w:color w:val="0563C1" w:themeColor="hyperlink"/>
      <w:u w:val="single"/>
    </w:rPr>
  </w:style>
  <w:style w:type="character" w:styleId="a7">
    <w:name w:val="FollowedHyperlink"/>
    <w:basedOn w:val="a0"/>
    <w:uiPriority w:val="99"/>
    <w:semiHidden/>
    <w:unhideWhenUsed/>
    <w:rsid w:val="00203582"/>
    <w:rPr>
      <w:color w:val="954F72" w:themeColor="followedHyperlink"/>
      <w:u w:val="single"/>
    </w:rPr>
  </w:style>
  <w:style w:type="table" w:styleId="a8">
    <w:name w:val="Table Grid"/>
    <w:basedOn w:val="a1"/>
    <w:uiPriority w:val="39"/>
    <w:rsid w:val="004E5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5CCD"/>
    <w:pPr>
      <w:widowControl w:val="0"/>
      <w:autoSpaceDE w:val="0"/>
      <w:autoSpaceDN w:val="0"/>
      <w:adjustRightInd w:val="0"/>
    </w:pPr>
    <w:rPr>
      <w:rFonts w:ascii="ＭＳ 明朝" w:eastAsia="ＭＳ 明朝" w:hAnsi="Century" w:cs="ＭＳ 明朝"/>
      <w:color w:val="000000"/>
      <w:kern w:val="0"/>
      <w:sz w:val="24"/>
      <w:szCs w:val="24"/>
    </w:rPr>
  </w:style>
  <w:style w:type="paragraph" w:styleId="a9">
    <w:name w:val="header"/>
    <w:basedOn w:val="a"/>
    <w:link w:val="aa"/>
    <w:uiPriority w:val="99"/>
    <w:unhideWhenUsed/>
    <w:rsid w:val="003C6B73"/>
    <w:pPr>
      <w:tabs>
        <w:tab w:val="center" w:pos="4252"/>
        <w:tab w:val="right" w:pos="8504"/>
      </w:tabs>
      <w:snapToGrid w:val="0"/>
    </w:pPr>
  </w:style>
  <w:style w:type="character" w:customStyle="1" w:styleId="aa">
    <w:name w:val="ヘッダー (文字)"/>
    <w:basedOn w:val="a0"/>
    <w:link w:val="a9"/>
    <w:uiPriority w:val="99"/>
    <w:rsid w:val="003C6B73"/>
  </w:style>
  <w:style w:type="paragraph" w:styleId="ab">
    <w:name w:val="footer"/>
    <w:basedOn w:val="a"/>
    <w:link w:val="ac"/>
    <w:uiPriority w:val="99"/>
    <w:unhideWhenUsed/>
    <w:rsid w:val="003C6B73"/>
    <w:pPr>
      <w:tabs>
        <w:tab w:val="center" w:pos="4252"/>
        <w:tab w:val="right" w:pos="8504"/>
      </w:tabs>
      <w:snapToGrid w:val="0"/>
    </w:pPr>
  </w:style>
  <w:style w:type="character" w:customStyle="1" w:styleId="ac">
    <w:name w:val="フッター (文字)"/>
    <w:basedOn w:val="a0"/>
    <w:link w:val="ab"/>
    <w:uiPriority w:val="99"/>
    <w:rsid w:val="003C6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06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360</Words>
  <Characters>2054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金本 里佳</dc:creator>
  <cp:keywords/>
  <dc:description/>
  <cp:lastModifiedBy>金本 里佳</cp:lastModifiedBy>
  <cp:revision>3</cp:revision>
  <dcterms:created xsi:type="dcterms:W3CDTF">2023-03-03T02:09:00Z</dcterms:created>
  <dcterms:modified xsi:type="dcterms:W3CDTF">2023-03-03T02:15:00Z</dcterms:modified>
</cp:coreProperties>
</file>