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令和８年度広島県カーボン・サーキュラー・エコノミー推進業務</w:t>
      </w:r>
      <w:bookmarkStart w:id="0" w:name="_GoBack"/>
      <w:bookmarkEnd w:id="0"/>
    </w:p>
    <w:p>
      <w:pPr>
        <w:pStyle w:val="0"/>
        <w:widowControl w:val="1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公募型プロポーザル選定委員会</w:t>
      </w:r>
      <w:r>
        <w:rPr>
          <w:rFonts w:hint="default" w:ascii="ＭＳ 明朝" w:hAnsi="ＭＳ 明朝"/>
          <w:b w:val="1"/>
          <w:sz w:val="24"/>
        </w:rPr>
        <w:t>（議事要旨）</w:t>
      </w:r>
    </w:p>
    <w:tbl>
      <w:tblPr>
        <w:tblStyle w:val="30"/>
        <w:tblW w:w="931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16"/>
        <w:gridCol w:w="1280"/>
        <w:gridCol w:w="7615"/>
      </w:tblGrid>
      <w:tr>
        <w:trPr/>
        <w:tc>
          <w:tcPr>
            <w:tcW w:w="1696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項　　目</w:t>
            </w:r>
          </w:p>
        </w:tc>
        <w:tc>
          <w:tcPr>
            <w:tcW w:w="761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内　　　　　容</w:t>
            </w:r>
          </w:p>
        </w:tc>
      </w:tr>
      <w:tr>
        <w:trPr>
          <w:trHeight w:val="271" w:hRule="atLeast"/>
        </w:trPr>
        <w:tc>
          <w:tcPr>
            <w:tcW w:w="4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１</w:t>
            </w:r>
          </w:p>
        </w:tc>
        <w:tc>
          <w:tcPr>
            <w:tcW w:w="12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日　　時</w:t>
            </w:r>
          </w:p>
        </w:tc>
        <w:tc>
          <w:tcPr>
            <w:tcW w:w="7615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令和８年４月２日（木）～４月９日（木）</w:t>
            </w:r>
          </w:p>
        </w:tc>
      </w:tr>
      <w:tr>
        <w:trPr>
          <w:trHeight w:val="164" w:hRule="atLeast"/>
        </w:trPr>
        <w:tc>
          <w:tcPr>
            <w:tcW w:w="4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２</w:t>
            </w:r>
          </w:p>
        </w:tc>
        <w:tc>
          <w:tcPr>
            <w:tcW w:w="12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場　　所</w:t>
            </w:r>
          </w:p>
        </w:tc>
        <w:tc>
          <w:tcPr>
            <w:tcW w:w="7615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2"/>
                <w:highlight w:val="none"/>
              </w:rPr>
              <w:t>書面審査のため、各委員に持ち回り</w:t>
            </w:r>
          </w:p>
        </w:tc>
      </w:tr>
      <w:tr>
        <w:trPr>
          <w:trHeight w:val="457" w:hRule="atLeast"/>
        </w:trPr>
        <w:tc>
          <w:tcPr>
            <w:tcW w:w="4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３</w:t>
            </w:r>
          </w:p>
        </w:tc>
        <w:tc>
          <w:tcPr>
            <w:tcW w:w="12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出席委員</w:t>
            </w:r>
          </w:p>
        </w:tc>
        <w:tc>
          <w:tcPr>
            <w:tcW w:w="7615" w:type="dxa"/>
            <w:vAlign w:val="center"/>
          </w:tcPr>
          <w:p>
            <w:pPr>
              <w:pStyle w:val="0"/>
              <w:widowControl w:val="1"/>
              <w:ind w:leftChars="0" w:firstLineChars="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・畠　正和（広島県　商工労働局　環境・エネルギー産業課長）</w:t>
            </w:r>
          </w:p>
          <w:p>
            <w:pPr>
              <w:pStyle w:val="0"/>
              <w:widowControl w:val="1"/>
              <w:tabs>
                <w:tab w:val="left" w:leader="none" w:pos="5509"/>
              </w:tabs>
              <w:ind w:left="20" w:leftChars="1" w:hanging="18" w:hangingChars="9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  <w:r>
              <w:rPr>
                <w:rFonts w:hint="default"/>
              </w:rPr>
              <w:t>出射　太</w:t>
            </w:r>
            <w:r>
              <w:rPr>
                <w:rFonts w:hint="eastAsia"/>
              </w:rPr>
              <w:t>（</w:t>
            </w:r>
            <w:r>
              <w:rPr>
                <w:rFonts w:hint="eastAsia" w:ascii="ＭＳ 明朝" w:hAnsi="ＭＳ 明朝"/>
                <w:sz w:val="20"/>
              </w:rPr>
              <w:t>広島県　商工労働局　自動車・新産業課長）</w:t>
            </w:r>
            <w:r>
              <w:rPr>
                <w:rFonts w:hint="eastAsia" w:ascii="ＭＳ 明朝" w:hAnsi="ＭＳ 明朝"/>
                <w:sz w:val="20"/>
              </w:rPr>
              <w:tab/>
            </w:r>
          </w:p>
          <w:p>
            <w:pPr>
              <w:pStyle w:val="0"/>
              <w:widowControl w:val="1"/>
              <w:ind w:left="20" w:leftChars="1" w:hanging="18" w:hangingChars="9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・奥野　弘展（広島県　商工労働局　県内投資促進課長）</w:t>
            </w:r>
          </w:p>
          <w:p>
            <w:pPr>
              <w:pStyle w:val="0"/>
              <w:widowControl w:val="1"/>
              <w:ind w:left="20" w:leftChars="1" w:hanging="18" w:hangingChars="9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・秋山　日登美（広島県　環境県民局　環境政策課長）</w:t>
            </w:r>
          </w:p>
          <w:p>
            <w:pPr>
              <w:pStyle w:val="0"/>
              <w:widowControl w:val="1"/>
              <w:ind w:left="220" w:leftChars="1" w:hanging="218" w:hangingChars="109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・吉野　英城（広島県　総務局　施策形成・広報担当部長（兼）総務局　施策形成支援チーム担当課長）</w:t>
            </w:r>
          </w:p>
        </w:tc>
      </w:tr>
      <w:tr>
        <w:trPr>
          <w:trHeight w:val="572" w:hRule="atLeast"/>
        </w:trPr>
        <w:tc>
          <w:tcPr>
            <w:tcW w:w="4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４</w:t>
            </w:r>
          </w:p>
        </w:tc>
        <w:tc>
          <w:tcPr>
            <w:tcW w:w="12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議　　題</w:t>
            </w:r>
          </w:p>
        </w:tc>
        <w:tc>
          <w:tcPr>
            <w:tcW w:w="7615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令和８年度広島県カーボン・サーキュラー・エコノミー推進業務の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企画提案内容の審査</w:t>
            </w:r>
          </w:p>
        </w:tc>
      </w:tr>
      <w:tr>
        <w:trPr>
          <w:trHeight w:val="368" w:hRule="atLeast"/>
        </w:trPr>
        <w:tc>
          <w:tcPr>
            <w:tcW w:w="4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５</w:t>
            </w:r>
          </w:p>
        </w:tc>
        <w:tc>
          <w:tcPr>
            <w:tcW w:w="12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担当部署</w:t>
            </w:r>
          </w:p>
        </w:tc>
        <w:tc>
          <w:tcPr>
            <w:tcW w:w="7615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広島県　</w:t>
            </w:r>
            <w:r>
              <w:rPr>
                <w:rFonts w:hint="default"/>
              </w:rPr>
              <w:t>商工労働局</w:t>
            </w:r>
            <w:r>
              <w:rPr>
                <w:rFonts w:hint="eastAsia"/>
              </w:rPr>
              <w:t>環境・エネルギー産業課</w:t>
            </w:r>
          </w:p>
        </w:tc>
      </w:tr>
      <w:tr>
        <w:trPr>
          <w:trHeight w:val="368" w:hRule="atLeast"/>
        </w:trPr>
        <w:tc>
          <w:tcPr>
            <w:tcW w:w="41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280" w:type="dxa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開催方法</w:t>
            </w:r>
          </w:p>
        </w:tc>
        <w:tc>
          <w:tcPr>
            <w:tcW w:w="761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持ち回り</w:t>
            </w:r>
          </w:p>
        </w:tc>
      </w:tr>
      <w:tr>
        <w:trPr>
          <w:trHeight w:val="35" w:hRule="atLeast"/>
        </w:trPr>
        <w:tc>
          <w:tcPr>
            <w:tcW w:w="4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７</w:t>
            </w:r>
          </w:p>
        </w:tc>
        <w:tc>
          <w:tcPr>
            <w:tcW w:w="12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議事内容</w:t>
            </w:r>
          </w:p>
        </w:tc>
        <w:tc>
          <w:tcPr>
            <w:tcW w:w="7615" w:type="dxa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審査方法</w:t>
            </w:r>
          </w:p>
          <w:p>
            <w:pPr>
              <w:pStyle w:val="0"/>
              <w:widowControl w:val="1"/>
              <w:ind w:firstLine="200" w:firstLineChars="10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審査は提案書の内容により、各選定委員が評価基準に基づき、採点表のとおり採点した。</w:t>
            </w:r>
          </w:p>
          <w:p>
            <w:pPr>
              <w:pStyle w:val="0"/>
              <w:widowControl w:val="1"/>
              <w:ind w:firstLine="200" w:firstLineChars="10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各委員の採点表の評価値合計を集計した結果、総合値が６割を超えていたため、最優秀提案者を公益財団法人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中国地域創造研究センターに決定した。</w:t>
            </w:r>
          </w:p>
          <w:p>
            <w:pPr>
              <w:pStyle w:val="0"/>
              <w:widowControl w:val="1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２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審査対象者（最優秀提案者：（◎））</w:t>
            </w:r>
          </w:p>
          <w:p>
            <w:pPr>
              <w:pStyle w:val="0"/>
              <w:widowControl w:val="1"/>
              <w:ind w:firstLine="200" w:firstLineChars="10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Ａ社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公益財団法人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中国地域創造研究センター（◎）</w:t>
            </w:r>
          </w:p>
          <w:p>
            <w:pPr>
              <w:pStyle w:val="0"/>
              <w:widowControl w:val="1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３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審査結果</w:t>
            </w:r>
          </w:p>
          <w:p>
            <w:pPr>
              <w:pStyle w:val="0"/>
              <w:widowControl w:val="1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（１）審査対象者の評価値</w:t>
            </w:r>
          </w:p>
          <w:p>
            <w:pPr>
              <w:pStyle w:val="0"/>
              <w:widowControl w:val="1"/>
              <w:ind w:firstLine="400" w:firstLineChars="200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</w:rPr>
              <w:t>別紙のとおり</w:t>
            </w:r>
          </w:p>
          <w:p>
            <w:pPr>
              <w:pStyle w:val="0"/>
              <w:widowControl w:val="1"/>
              <w:rPr>
                <w:rFonts w:hint="eastAsia" w:ascii="ＭＳ 明朝" w:hAnsi="ＭＳ 明朝"/>
                <w:sz w:val="20"/>
                <w:highlight w:val="none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（２）提案者に対する主な意見</w:t>
            </w:r>
          </w:p>
          <w:p>
            <w:pPr>
              <w:pStyle w:val="0"/>
              <w:widowControl w:val="1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【遂行能力】</w:t>
            </w:r>
          </w:p>
          <w:p>
            <w:pPr>
              <w:pStyle w:val="0"/>
              <w:widowControl w:val="1"/>
              <w:ind w:left="20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・県内高校・大学への講師派遣の実績があり、学校のネットワークも豊富に有している。</w:t>
            </w:r>
          </w:p>
          <w:p>
            <w:pPr>
              <w:pStyle w:val="0"/>
              <w:widowControl w:val="1"/>
              <w:ind w:left="20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・</w:t>
            </w:r>
            <w:r>
              <w:rPr>
                <w:rFonts w:hint="eastAsia" w:ascii="ＭＳ 明朝" w:hAnsi="ＭＳ 明朝"/>
                <w:sz w:val="20"/>
                <w:highlight w:val="none"/>
              </w:rPr>
              <w:t>CR</w:t>
            </w:r>
            <w:r>
              <w:rPr>
                <w:rFonts w:hint="eastAsia" w:ascii="ＭＳ 明朝" w:hAnsi="ＭＳ 明朝"/>
                <w:sz w:val="20"/>
                <w:highlight w:val="none"/>
              </w:rPr>
              <w:t>のみならず、半導体などの産業分野に関する知見を幅広く有している。</w:t>
            </w:r>
          </w:p>
          <w:p>
            <w:pPr>
              <w:pStyle w:val="0"/>
              <w:widowControl w:val="1"/>
              <w:ind w:left="0" w:leftChars="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・県内外の大手・中小企業や行政等とのネットワークを有しており、プロジェクトの早期実現に期待できる。</w:t>
            </w:r>
          </w:p>
          <w:p>
            <w:pPr>
              <w:pStyle w:val="0"/>
              <w:widowControl w:val="1"/>
              <w:ind w:left="20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</w:p>
          <w:p>
            <w:pPr>
              <w:pStyle w:val="0"/>
              <w:widowControl w:val="1"/>
              <w:ind w:left="20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【企画提案】</w:t>
            </w:r>
          </w:p>
          <w:p>
            <w:pPr>
              <w:pStyle w:val="0"/>
              <w:widowControl w:val="1"/>
              <w:ind w:left="20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・大企業、県内中小企業を巻き込んだ地産地消のワーキングの組成が提案されており、効果が期待できる。</w:t>
            </w:r>
          </w:p>
          <w:p>
            <w:pPr>
              <w:pStyle w:val="0"/>
              <w:ind w:left="20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・具体的な社会実装という志高いミッションに向けて、関係企業・研究機関に響くアプローチとなっている。</w:t>
            </w:r>
          </w:p>
          <w:p>
            <w:pPr>
              <w:pStyle w:val="0"/>
              <w:widowControl w:val="1"/>
              <w:ind w:left="20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・過去の実績を踏まえ、最新情報の提供とマッチングのための交流会・フィールドワークを提案しており、多くの集客が見込まれる。</w:t>
            </w:r>
          </w:p>
          <w:p>
            <w:pPr>
              <w:pStyle w:val="0"/>
              <w:widowControl w:val="1"/>
              <w:ind w:left="20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</w:p>
          <w:p>
            <w:pPr>
              <w:pStyle w:val="0"/>
              <w:widowControl w:val="1"/>
              <w:ind w:left="200" w:hanging="200" w:hangingChars="100"/>
              <w:rPr>
                <w:rFonts w:hint="eastAsia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【総括意見】</w:t>
            </w:r>
          </w:p>
          <w:p>
            <w:pPr>
              <w:pStyle w:val="0"/>
              <w:widowControl w:val="1"/>
              <w:ind w:left="200" w:hanging="200" w:hangingChars="100"/>
              <w:rPr>
                <w:rFonts w:hint="eastAsia" w:ascii="ＭＳ 明朝" w:hAnsi="ＭＳ 明朝"/>
                <w:sz w:val="20"/>
                <w:highlight w:val="yellow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・国・他県との幅広いネットワークに加えて、県内製造業・中小企業への波及、次世代教育の拡大を含めた提案内容になっており、円滑な業務運営が期待できる。</w:t>
            </w:r>
          </w:p>
          <w:p>
            <w:pPr>
              <w:pStyle w:val="0"/>
              <w:widowControl w:val="1"/>
              <w:ind w:left="200" w:hanging="200" w:hangingChars="100"/>
              <w:rPr>
                <w:rFonts w:hint="default" w:ascii="ＭＳ 明朝" w:hAnsi="ＭＳ 明朝"/>
                <w:sz w:val="20"/>
                <w:highlight w:val="none"/>
              </w:rPr>
            </w:pPr>
          </w:p>
        </w:tc>
      </w:tr>
    </w:tbl>
    <w:p>
      <w:pPr>
        <w:pStyle w:val="0"/>
        <w:spacing w:line="250" w:lineRule="exact"/>
        <w:jc w:val="center"/>
        <w:rPr>
          <w:rFonts w:hint="default" w:ascii="ＭＳ 明朝" w:hAnsi="ＭＳ 明朝"/>
          <w:color w:val="0F0F0F" w:themeColor="text1" w:themeTint="F2"/>
        </w:rPr>
      </w:pPr>
    </w:p>
    <w:sectPr>
      <w:headerReference r:id="rId5" w:type="default"/>
      <w:pgSz w:w="11907" w:h="16839"/>
      <w:pgMar w:top="1440" w:right="1134" w:bottom="102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851"/>
  <w:drawingGridHorizontalSpacing w:val="1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ody Text Indent"/>
    <w:basedOn w:val="0"/>
    <w:next w:val="16"/>
    <w:link w:val="0"/>
    <w:uiPriority w:val="0"/>
    <w:pPr>
      <w:ind w:left="630" w:hanging="630"/>
    </w:pPr>
  </w:style>
  <w:style w:type="paragraph" w:styleId="17">
    <w:name w:val="Body Text 2"/>
    <w:basedOn w:val="0"/>
    <w:next w:val="17"/>
    <w:link w:val="0"/>
    <w:uiPriority w:val="0"/>
    <w:rPr>
      <w:rFonts w:eastAsia="ＭＳ ゴシック"/>
      <w:u w:val="single" w:color="auto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0"/>
    <w:uiPriority w:val="0"/>
    <w:semiHidden/>
    <w:pPr>
      <w:jc w:val="left"/>
    </w:pPr>
  </w:style>
  <w:style w:type="paragraph" w:styleId="22">
    <w:name w:val="annotation subject"/>
    <w:basedOn w:val="21"/>
    <w:next w:val="21"/>
    <w:link w:val="0"/>
    <w:uiPriority w:val="0"/>
    <w:semiHidden/>
    <w:rPr>
      <w:b w:val="1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>
      <w:kern w:val="2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>
      <w:kern w:val="2"/>
    </w:rPr>
  </w:style>
  <w:style w:type="paragraph" w:styleId="27">
    <w:name w:val="Normal (Web)"/>
    <w:basedOn w:val="0"/>
    <w:next w:val="27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545</TotalTime>
  <Pages>1</Pages>
  <Words>1</Words>
  <Characters>878</Characters>
  <Application>JUST Note</Application>
  <Lines>63</Lines>
  <Paragraphs>48</Paragraphs>
  <Company>広島県庁</Company>
  <CharactersWithSpaces>915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指定管理者制度導入に係る平成１７年２月議会対応について</dc:title>
  <dc:creator>岡田</dc:creator>
  <cp:lastModifiedBy>岡﨑 美沙都</cp:lastModifiedBy>
  <cp:lastPrinted>2023-03-10T07:55:00Z</cp:lastPrinted>
  <dcterms:created xsi:type="dcterms:W3CDTF">2023-03-13T23:58:00Z</dcterms:created>
  <dcterms:modified xsi:type="dcterms:W3CDTF">2026-04-14T00:31:42Z</dcterms:modified>
  <cp:revision>18</cp:revision>
</cp:coreProperties>
</file>