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00" w:lineRule="exact"/>
        <w:rPr>
          <w:rFonts w:hint="default"/>
          <w:b w:val="1"/>
          <w:color w:val="FF0000"/>
          <w:sz w:val="28"/>
        </w:rPr>
      </w:pPr>
    </w:p>
    <w:p>
      <w:pPr>
        <w:pStyle w:val="0"/>
        <w:jc w:val="center"/>
        <w:rPr>
          <w:rFonts w:hint="default"/>
          <w:b w:val="1"/>
          <w:color w:val="auto"/>
          <w:sz w:val="28"/>
        </w:rPr>
      </w:pPr>
      <w:r>
        <w:rPr>
          <w:rFonts w:hint="eastAsia"/>
          <w:b w:val="1"/>
          <w:color w:val="auto"/>
          <w:sz w:val="28"/>
        </w:rPr>
        <w:t>入　札　説　明　書</w:t>
      </w:r>
    </w:p>
    <w:p>
      <w:pPr>
        <w:pStyle w:val="0"/>
        <w:ind w:firstLine="6492" w:firstLineChars="3100"/>
        <w:rPr>
          <w:rFonts w:hint="default"/>
          <w:color w:val="auto"/>
        </w:rPr>
      </w:pPr>
      <w:r>
        <w:rPr>
          <w:rFonts w:hint="eastAsia"/>
          <w:color w:val="auto"/>
        </w:rPr>
        <w:t>　　　　　　　　　広島県会計管理部契約・調達管理課（広島市中区基町</w:t>
      </w:r>
      <w:r>
        <w:rPr>
          <w:rFonts w:hint="eastAsia"/>
          <w:color w:val="auto"/>
        </w:rPr>
        <w:t>10-52</w:t>
      </w:r>
      <w:r>
        <w:rPr>
          <w:rFonts w:hint="eastAsia"/>
          <w:color w:val="auto"/>
        </w:rPr>
        <w:t>）</w:t>
      </w:r>
    </w:p>
    <w:p>
      <w:pPr>
        <w:pStyle w:val="0"/>
        <w:ind w:firstLine="6492" w:firstLineChars="3100"/>
        <w:rPr>
          <w:rFonts w:hint="default"/>
          <w:color w:val="auto"/>
        </w:rPr>
      </w:pPr>
      <w:r>
        <w:rPr>
          <w:rFonts w:hint="eastAsia"/>
          <w:color w:val="auto"/>
        </w:rPr>
        <w:t>　　　　　　　　　</w:t>
      </w:r>
      <w:r>
        <w:rPr>
          <w:rFonts w:hint="eastAsia"/>
          <w:color w:val="auto"/>
        </w:rPr>
        <w:t>TEL:082-513-2141</w:t>
      </w:r>
      <w:r>
        <w:rPr>
          <w:rFonts w:hint="eastAsia"/>
          <w:color w:val="auto"/>
        </w:rPr>
        <w:t>　</w:t>
      </w:r>
      <w:r>
        <w:rPr>
          <w:rFonts w:hint="eastAsia"/>
          <w:color w:val="auto"/>
        </w:rPr>
        <w:t>FAX:082-228-5392</w:t>
      </w:r>
      <w:r>
        <w:rPr>
          <w:rFonts w:hint="eastAsia"/>
          <w:color w:val="auto"/>
        </w:rPr>
        <w:t>　</w:t>
      </w:r>
      <w:r>
        <w:rPr>
          <w:rFonts w:hint="eastAsia" w:asciiTheme="minorEastAsia" w:hAnsiTheme="minorEastAsia" w:eastAsiaTheme="minorEastAsia"/>
          <w:color w:val="auto"/>
        </w:rPr>
        <w:t>Mail:</w:t>
      </w:r>
      <w:r>
        <w:rPr>
          <w:rFonts w:hint="default" w:asciiTheme="minorEastAsia" w:hAnsiTheme="minorEastAsia" w:eastAsiaTheme="minorEastAsia"/>
          <w:color w:val="auto"/>
        </w:rPr>
        <w:t>kaikanri</w:t>
      </w:r>
      <w:r>
        <w:rPr>
          <w:rFonts w:hint="eastAsia" w:asciiTheme="minorEastAsia" w:hAnsiTheme="minorEastAsia" w:eastAsiaTheme="minorEastAsia"/>
          <w:color w:val="auto"/>
        </w:rPr>
        <w:t>@pref.hiroshima.lg</w:t>
      </w:r>
      <w:r>
        <w:rPr>
          <w:rFonts w:hint="default" w:asciiTheme="minorEastAsia" w:hAnsiTheme="minorEastAsia" w:eastAsiaTheme="minorEastAsia"/>
          <w:color w:val="auto"/>
        </w:rPr>
        <w:t>.jp</w:t>
      </w:r>
    </w:p>
    <w:tbl>
      <w:tblPr>
        <w:tblStyle w:val="11"/>
        <w:tblW w:w="159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4"/>
        <w:gridCol w:w="2701"/>
        <w:gridCol w:w="1294"/>
        <w:gridCol w:w="682"/>
        <w:gridCol w:w="1803"/>
        <w:gridCol w:w="1134"/>
        <w:gridCol w:w="3039"/>
        <w:gridCol w:w="1332"/>
        <w:gridCol w:w="2644"/>
      </w:tblGrid>
      <w:tr>
        <w:trPr>
          <w:cantSplit/>
          <w:trHeight w:val="690" w:hRule="atLeast"/>
        </w:trPr>
        <w:tc>
          <w:tcPr>
            <w:tcW w:w="1274" w:type="dxa"/>
            <w:tcBorders>
              <w:top w:val="single" w:color="auto" w:sz="12"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w w:val="80"/>
                <w:sz w:val="18"/>
              </w:rPr>
            </w:pPr>
            <w:r>
              <w:rPr>
                <w:rFonts w:hint="eastAsia"/>
                <w:color w:val="auto"/>
                <w:w w:val="80"/>
                <w:sz w:val="18"/>
              </w:rPr>
              <w:t>調達物品の名称、規格及び数量</w:t>
            </w:r>
          </w:p>
        </w:tc>
        <w:tc>
          <w:tcPr>
            <w:tcW w:w="6480" w:type="dxa"/>
            <w:gridSpan w:val="4"/>
            <w:tcBorders>
              <w:top w:val="single" w:color="auto" w:sz="12"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179" w:firstLineChars="100"/>
              <w:rPr>
                <w:rFonts w:hint="default"/>
                <w:color w:val="auto"/>
                <w:sz w:val="18"/>
              </w:rPr>
            </w:pPr>
            <w:r>
              <w:rPr>
                <w:rFonts w:hint="eastAsia"/>
                <w:color w:val="auto"/>
                <w:sz w:val="18"/>
              </w:rPr>
              <w:t>防災服一式「特記仕様書」のとおり</w:t>
            </w:r>
          </w:p>
        </w:tc>
        <w:tc>
          <w:tcPr>
            <w:tcW w:w="1134"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履行期間</w:t>
            </w:r>
          </w:p>
          <w:p>
            <w:pPr>
              <w:pStyle w:val="0"/>
              <w:jc w:val="center"/>
              <w:rPr>
                <w:rFonts w:hint="default"/>
                <w:color w:val="auto"/>
                <w:sz w:val="18"/>
              </w:rPr>
            </w:pPr>
            <w:r>
              <w:rPr>
                <w:rFonts w:hint="eastAsia"/>
                <w:color w:val="auto"/>
                <w:spacing w:val="0"/>
                <w:w w:val="66"/>
                <w:kern w:val="0"/>
                <w:sz w:val="18"/>
                <w:fitText w:val="716" w:id="1"/>
              </w:rPr>
              <w:t>（調達期限</w:t>
            </w:r>
            <w:r>
              <w:rPr>
                <w:rFonts w:hint="eastAsia"/>
                <w:color w:val="auto"/>
                <w:spacing w:val="3"/>
                <w:w w:val="66"/>
                <w:kern w:val="0"/>
                <w:sz w:val="18"/>
                <w:fitText w:val="716" w:id="1"/>
              </w:rPr>
              <w:t>）</w:t>
            </w:r>
          </w:p>
        </w:tc>
        <w:tc>
          <w:tcPr>
            <w:tcW w:w="3039"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ind w:leftChars="0" w:firstLine="0" w:firstLineChars="0"/>
              <w:jc w:val="center"/>
              <w:rPr>
                <w:rFonts w:hint="default"/>
                <w:color w:val="auto"/>
                <w:sz w:val="18"/>
              </w:rPr>
            </w:pPr>
            <w:r>
              <w:rPr>
                <w:rFonts w:hint="eastAsia"/>
                <w:color w:val="auto"/>
                <w:sz w:val="18"/>
              </w:rPr>
              <w:t>令和８年３月</w:t>
            </w:r>
            <w:r>
              <w:rPr>
                <w:rFonts w:hint="eastAsia"/>
                <w:color w:val="auto"/>
                <w:sz w:val="18"/>
              </w:rPr>
              <w:t>23</w:t>
            </w:r>
            <w:r>
              <w:rPr>
                <w:rFonts w:hint="eastAsia"/>
                <w:color w:val="auto"/>
                <w:sz w:val="18"/>
              </w:rPr>
              <w:t>日</w:t>
            </w:r>
          </w:p>
        </w:tc>
        <w:tc>
          <w:tcPr>
            <w:tcW w:w="1332"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納入場所</w:t>
            </w:r>
          </w:p>
        </w:tc>
        <w:tc>
          <w:tcPr>
            <w:tcW w:w="2644" w:type="dxa"/>
            <w:tcBorders>
              <w:top w:val="single" w:color="auto" w:sz="12"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別紙「特記仕様書」のとおり</w:t>
            </w:r>
          </w:p>
        </w:tc>
      </w:tr>
      <w:tr>
        <w:trPr>
          <w:trHeight w:val="690" w:hRule="atLeast"/>
        </w:trPr>
        <w:tc>
          <w:tcPr>
            <w:tcW w:w="1274" w:type="dxa"/>
            <w:tcBorders>
              <w:top w:val="none" w:color="auto" w:sz="0"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入札参加資格確認申請書提出期限</w:t>
            </w:r>
          </w:p>
        </w:tc>
        <w:tc>
          <w:tcPr>
            <w:tcW w:w="2701"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26</w:t>
            </w:r>
            <w:r>
              <w:rPr>
                <w:rFonts w:hint="eastAsia"/>
                <w:color w:val="auto"/>
                <w:sz w:val="18"/>
              </w:rPr>
              <w:t>日（月）</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294" w:type="dxa"/>
            <w:tcBorders>
              <w:top w:val="none" w:color="auto" w:sz="0" w:space="0"/>
              <w:left w:val="sing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仕様書等に対する質問書提出期限</w:t>
            </w:r>
          </w:p>
        </w:tc>
        <w:tc>
          <w:tcPr>
            <w:tcW w:w="2485"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令和８年１月</w:t>
            </w:r>
            <w:r>
              <w:rPr>
                <w:rFonts w:hint="eastAsia"/>
                <w:color w:val="auto"/>
                <w:sz w:val="18"/>
              </w:rPr>
              <w:t>27</w:t>
            </w:r>
            <w:r>
              <w:rPr>
                <w:rFonts w:hint="eastAsia"/>
                <w:color w:val="auto"/>
                <w:sz w:val="18"/>
              </w:rPr>
              <w:t>日（火）</w:t>
            </w:r>
          </w:p>
          <w:p>
            <w:pPr>
              <w:pStyle w:val="0"/>
              <w:jc w:val="center"/>
              <w:rPr>
                <w:rFonts w:hint="default"/>
                <w:color w:val="auto"/>
                <w:sz w:val="18"/>
              </w:rPr>
            </w:pPr>
            <w:r>
              <w:rPr>
                <w:rFonts w:hint="eastAsia"/>
                <w:color w:val="auto"/>
                <w:sz w:val="18"/>
              </w:rPr>
              <w:t>午後４時</w:t>
            </w:r>
            <w:r>
              <w:rPr>
                <w:rFonts w:hint="eastAsia"/>
                <w:color w:val="auto"/>
                <w:sz w:val="18"/>
              </w:rPr>
              <w:t>30</w:t>
            </w:r>
            <w:r>
              <w:rPr>
                <w:rFonts w:hint="eastAsia"/>
                <w:color w:val="auto"/>
                <w:sz w:val="18"/>
              </w:rPr>
              <w:t>分</w:t>
            </w:r>
          </w:p>
        </w:tc>
        <w:tc>
          <w:tcPr>
            <w:tcW w:w="1134"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入札期間</w:t>
            </w:r>
          </w:p>
        </w:tc>
        <w:tc>
          <w:tcPr>
            <w:tcW w:w="3039"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ind w:leftChars="0" w:firstLine="0" w:firstLineChars="0"/>
              <w:jc w:val="center"/>
              <w:rPr>
                <w:rFonts w:hint="default"/>
                <w:color w:val="auto"/>
                <w:sz w:val="18"/>
              </w:rPr>
            </w:pPr>
            <w:r>
              <w:rPr>
                <w:rFonts w:hint="eastAsia"/>
                <w:color w:val="auto"/>
                <w:sz w:val="18"/>
              </w:rPr>
              <w:t>令和８年２月４日</w:t>
            </w:r>
            <w:r>
              <w:rPr>
                <w:rFonts w:hint="eastAsia"/>
                <w:color w:val="auto"/>
                <w:sz w:val="18"/>
              </w:rPr>
              <w:t>(</w:t>
            </w:r>
            <w:r>
              <w:rPr>
                <w:rFonts w:hint="eastAsia"/>
                <w:color w:val="auto"/>
                <w:sz w:val="18"/>
              </w:rPr>
              <w:t>水</w:t>
            </w:r>
            <w:r>
              <w:rPr>
                <w:rFonts w:hint="eastAsia"/>
                <w:color w:val="auto"/>
                <w:sz w:val="18"/>
              </w:rPr>
              <w:t>)</w:t>
            </w:r>
          </w:p>
          <w:p>
            <w:pPr>
              <w:pStyle w:val="0"/>
              <w:ind w:leftChars="0" w:firstLine="0" w:firstLineChars="0"/>
              <w:jc w:val="center"/>
              <w:rPr>
                <w:rFonts w:hint="default"/>
                <w:color w:val="auto"/>
                <w:sz w:val="18"/>
              </w:rPr>
            </w:pPr>
            <w:r>
              <w:rPr>
                <w:rFonts w:hint="eastAsia"/>
                <w:color w:val="auto"/>
                <w:sz w:val="18"/>
              </w:rPr>
              <w:t>午前９時から</w:t>
            </w:r>
          </w:p>
          <w:p>
            <w:pPr>
              <w:pStyle w:val="0"/>
              <w:ind w:leftChars="0" w:firstLine="0" w:firstLineChars="0"/>
              <w:jc w:val="center"/>
              <w:rPr>
                <w:rFonts w:hint="default"/>
                <w:color w:val="auto"/>
                <w:sz w:val="18"/>
              </w:rPr>
            </w:pPr>
            <w:r>
              <w:rPr>
                <w:rFonts w:hint="eastAsia"/>
                <w:color w:val="auto"/>
                <w:sz w:val="18"/>
              </w:rPr>
              <w:t>令和８年２月５日</w:t>
            </w:r>
            <w:r>
              <w:rPr>
                <w:rFonts w:hint="eastAsia"/>
                <w:color w:val="auto"/>
                <w:sz w:val="18"/>
              </w:rPr>
              <w:t>(</w:t>
            </w:r>
            <w:r>
              <w:rPr>
                <w:rFonts w:hint="eastAsia"/>
                <w:color w:val="auto"/>
                <w:sz w:val="18"/>
              </w:rPr>
              <w:t>木</w:t>
            </w:r>
            <w:r>
              <w:rPr>
                <w:rFonts w:hint="eastAsia"/>
                <w:color w:val="auto"/>
                <w:sz w:val="18"/>
              </w:rPr>
              <w:t>)</w:t>
            </w:r>
          </w:p>
          <w:p>
            <w:pPr>
              <w:pStyle w:val="0"/>
              <w:ind w:leftChars="0" w:firstLine="0" w:firstLineChars="0"/>
              <w:jc w:val="center"/>
              <w:rPr>
                <w:rFonts w:hint="default"/>
                <w:color w:val="auto"/>
                <w:sz w:val="14"/>
              </w:rPr>
            </w:pPr>
            <w:r>
              <w:rPr>
                <w:rFonts w:hint="eastAsia"/>
                <w:color w:val="auto"/>
                <w:sz w:val="18"/>
              </w:rPr>
              <w:t>午後４時</w:t>
            </w:r>
            <w:r>
              <w:rPr>
                <w:rFonts w:hint="eastAsia"/>
                <w:color w:val="auto"/>
                <w:sz w:val="18"/>
              </w:rPr>
              <w:t>30</w:t>
            </w:r>
            <w:r>
              <w:rPr>
                <w:rFonts w:hint="eastAsia"/>
                <w:color w:val="auto"/>
                <w:sz w:val="18"/>
              </w:rPr>
              <w:t>分まで</w:t>
            </w:r>
          </w:p>
        </w:tc>
        <w:tc>
          <w:tcPr>
            <w:tcW w:w="1332" w:type="dxa"/>
            <w:tcBorders>
              <w:top w:val="none" w:color="auto" w:sz="0"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開札日時</w:t>
            </w:r>
          </w:p>
        </w:tc>
        <w:tc>
          <w:tcPr>
            <w:tcW w:w="2644" w:type="dxa"/>
            <w:tcBorders>
              <w:top w:val="none" w:color="auto" w:sz="0" w:space="0"/>
              <w:left w:val="single" w:color="auto" w:sz="4" w:space="0"/>
              <w:bottom w:val="single" w:color="auto" w:sz="12" w:space="0"/>
              <w:right w:val="single" w:color="auto" w:sz="12" w:space="0"/>
              <w:tl2br w:val="none" w:color="auto" w:sz="0" w:space="0"/>
              <w:tr2bl w:val="none" w:color="auto" w:sz="0" w:space="0"/>
            </w:tcBorders>
            <w:vAlign w:val="center"/>
          </w:tcPr>
          <w:p>
            <w:pPr>
              <w:pStyle w:val="0"/>
              <w:jc w:val="center"/>
              <w:rPr>
                <w:rFonts w:hint="default"/>
                <w:color w:val="auto"/>
                <w:sz w:val="18"/>
              </w:rPr>
            </w:pPr>
            <w:r>
              <w:rPr>
                <w:rFonts w:hint="eastAsia"/>
                <w:color w:val="auto"/>
                <w:sz w:val="18"/>
              </w:rPr>
              <w:t>令和８年２月６日</w:t>
            </w:r>
            <w:r>
              <w:rPr>
                <w:rFonts w:hint="eastAsia"/>
                <w:color w:val="auto"/>
                <w:sz w:val="18"/>
              </w:rPr>
              <w:t>(</w:t>
            </w:r>
            <w:r>
              <w:rPr>
                <w:rFonts w:hint="eastAsia"/>
                <w:color w:val="auto"/>
                <w:sz w:val="18"/>
              </w:rPr>
              <w:t>金</w:t>
            </w:r>
            <w:r>
              <w:rPr>
                <w:rFonts w:hint="eastAsia"/>
                <w:color w:val="auto"/>
                <w:sz w:val="18"/>
              </w:rPr>
              <w:t>)</w:t>
            </w:r>
          </w:p>
          <w:p>
            <w:pPr>
              <w:pStyle w:val="0"/>
              <w:jc w:val="center"/>
              <w:rPr>
                <w:rFonts w:hint="default"/>
                <w:color w:val="auto"/>
                <w:sz w:val="18"/>
              </w:rPr>
            </w:pPr>
            <w:r>
              <w:rPr>
                <w:rFonts w:hint="eastAsia"/>
                <w:color w:val="auto"/>
                <w:sz w:val="18"/>
              </w:rPr>
              <w:t>午前</w:t>
            </w:r>
            <w:r>
              <w:rPr>
                <w:rFonts w:hint="eastAsia"/>
                <w:color w:val="auto"/>
                <w:sz w:val="18"/>
              </w:rPr>
              <w:t>11</w:t>
            </w:r>
            <w:r>
              <w:rPr>
                <w:rFonts w:hint="eastAsia"/>
                <w:color w:val="auto"/>
                <w:sz w:val="18"/>
              </w:rPr>
              <w:t>時</w:t>
            </w:r>
            <w:r>
              <w:rPr>
                <w:rFonts w:hint="eastAsia"/>
                <w:color w:val="auto"/>
                <w:sz w:val="18"/>
              </w:rPr>
              <w:t>00</w:t>
            </w:r>
            <w:r>
              <w:rPr>
                <w:rFonts w:hint="eastAsia"/>
                <w:color w:val="auto"/>
                <w:sz w:val="18"/>
              </w:rPr>
              <w:t>分</w:t>
            </w:r>
          </w:p>
        </w:tc>
      </w:tr>
      <w:tr>
        <w:trPr>
          <w:cantSplit/>
          <w:trHeight w:val="180" w:hRule="atLeast"/>
        </w:trPr>
        <w:tc>
          <w:tcPr>
            <w:tcW w:w="11927" w:type="dxa"/>
            <w:gridSpan w:val="7"/>
            <w:tcBorders>
              <w:top w:val="single" w:color="auto" w:sz="12" w:space="0"/>
              <w:left w:val="single" w:color="auto" w:sz="12" w:space="0"/>
              <w:bottom w:val="single" w:color="auto" w:sz="4" w:space="0"/>
              <w:right w:val="double" w:color="auto" w:sz="4" w:space="0"/>
              <w:tl2br w:val="none" w:color="auto" w:sz="0" w:space="0"/>
              <w:tr2bl w:val="none" w:color="auto" w:sz="0" w:space="0"/>
            </w:tcBorders>
            <w:vAlign w:val="center"/>
          </w:tcPr>
          <w:p>
            <w:pPr>
              <w:pStyle w:val="0"/>
              <w:jc w:val="center"/>
              <w:rPr>
                <w:rFonts w:hint="default"/>
                <w:color w:val="auto"/>
                <w:sz w:val="16"/>
              </w:rPr>
            </w:pPr>
            <w:r>
              <w:rPr>
                <w:rFonts w:hint="eastAsia"/>
                <w:color w:val="auto"/>
                <w:sz w:val="18"/>
              </w:rPr>
              <w:t>注　意　事　項</w:t>
            </w:r>
          </w:p>
        </w:tc>
        <w:tc>
          <w:tcPr>
            <w:tcW w:w="3976" w:type="dxa"/>
            <w:gridSpan w:val="2"/>
            <w:tcBorders>
              <w:top w:val="single" w:color="auto" w:sz="12" w:space="0"/>
              <w:left w:val="nil"/>
              <w:bottom w:val="single" w:color="auto" w:sz="4" w:space="0"/>
              <w:right w:val="single" w:color="auto" w:sz="12" w:space="0"/>
              <w:tl2br w:val="none" w:color="auto" w:sz="0" w:space="0"/>
              <w:tr2bl w:val="none" w:color="auto" w:sz="0" w:space="0"/>
            </w:tcBorders>
            <w:vAlign w:val="center"/>
          </w:tcPr>
          <w:p>
            <w:pPr>
              <w:pStyle w:val="0"/>
              <w:ind w:firstLine="165"/>
              <w:jc w:val="center"/>
              <w:rPr>
                <w:rFonts w:hint="default"/>
                <w:color w:val="auto"/>
                <w:sz w:val="16"/>
              </w:rPr>
            </w:pPr>
            <w:r>
              <w:rPr>
                <w:rFonts w:hint="eastAsia"/>
                <w:color w:val="auto"/>
                <w:sz w:val="18"/>
              </w:rPr>
              <w:t>契　約　事　項</w:t>
            </w:r>
          </w:p>
        </w:tc>
      </w:tr>
      <w:tr>
        <w:trPr>
          <w:cantSplit/>
          <w:trHeight w:val="2880" w:hRule="atLeast"/>
        </w:trPr>
        <w:tc>
          <w:tcPr>
            <w:tcW w:w="5951" w:type="dxa"/>
            <w:gridSpan w:val="4"/>
            <w:vMerge w:val="restart"/>
            <w:tcBorders>
              <w:top w:val="single" w:color="auto" w:sz="4" w:space="0"/>
              <w:left w:val="single" w:color="auto" w:sz="12" w:space="0"/>
              <w:bottom w:val="nil"/>
              <w:right w:val="nil"/>
              <w:tl2br w:val="none" w:color="auto" w:sz="0" w:space="0"/>
              <w:tr2bl w:val="none" w:color="auto" w:sz="0" w:space="0"/>
            </w:tcBorders>
            <w:vAlign w:val="top"/>
          </w:tcPr>
          <w:p>
            <w:pPr>
              <w:pStyle w:val="0"/>
              <w:rPr>
                <w:rFonts w:hint="default"/>
                <w:color w:val="auto"/>
                <w:sz w:val="16"/>
              </w:rPr>
            </w:pPr>
          </w:p>
          <w:p>
            <w:pPr>
              <w:pStyle w:val="0"/>
              <w:rPr>
                <w:rFonts w:hint="default"/>
                <w:color w:val="auto"/>
                <w:sz w:val="16"/>
              </w:rPr>
            </w:pPr>
            <w:r>
              <w:rPr>
                <w:rFonts w:hint="eastAsia"/>
                <w:color w:val="auto"/>
                <w:sz w:val="16"/>
              </w:rPr>
              <w:t>１　入札参加資格確認申請書（以下「申請書」という。）について</w:t>
            </w:r>
          </w:p>
          <w:p>
            <w:pPr>
              <w:pStyle w:val="0"/>
              <w:ind w:left="319" w:hanging="319" w:hangingChars="200"/>
              <w:rPr>
                <w:rFonts w:hint="default"/>
                <w:color w:val="auto"/>
                <w:sz w:val="16"/>
              </w:rPr>
            </w:pPr>
            <w:r>
              <w:rPr>
                <w:rFonts w:hint="eastAsia"/>
                <w:color w:val="auto"/>
                <w:sz w:val="16"/>
              </w:rPr>
              <w:t xml:space="preserve"> (1)  </w:t>
            </w:r>
            <w:r>
              <w:rPr>
                <w:rFonts w:hint="eastAsia"/>
                <w:color w:val="auto"/>
                <w:sz w:val="16"/>
              </w:rPr>
              <w:t>入札参加希望者は、公告で定める入札参加資格要件に応じ、誓約書のほか必要な書類を申請書に添付しなければならない。</w:t>
            </w:r>
          </w:p>
          <w:p>
            <w:pPr>
              <w:pStyle w:val="0"/>
              <w:ind w:left="335" w:leftChars="160" w:firstLine="159" w:firstLineChars="100"/>
              <w:rPr>
                <w:rFonts w:hint="default"/>
                <w:color w:val="auto"/>
                <w:sz w:val="16"/>
              </w:rPr>
            </w:pPr>
            <w:r>
              <w:rPr>
                <w:rFonts w:hint="eastAsia"/>
                <w:color w:val="auto"/>
                <w:sz w:val="16"/>
              </w:rPr>
              <w:t>また、物品提案を認めている案件においては、入札参加資格確認申請書の提出の際に仕様書に定めるとおり、規格等を満たす物品を選定し「物品提案書」を提出すること（物品提案なし）。</w:t>
            </w:r>
          </w:p>
          <w:p>
            <w:pPr>
              <w:pStyle w:val="0"/>
              <w:ind w:left="319" w:hanging="319" w:hangingChars="200"/>
              <w:rPr>
                <w:rFonts w:hint="default"/>
                <w:color w:val="auto"/>
                <w:sz w:val="16"/>
              </w:rPr>
            </w:pPr>
            <w:r>
              <w:rPr>
                <w:rFonts w:hint="eastAsia"/>
                <w:color w:val="auto"/>
                <w:sz w:val="16"/>
              </w:rPr>
              <w:t xml:space="preserve"> (2)  </w:t>
            </w:r>
            <w:r>
              <w:rPr>
                <w:rFonts w:hint="eastAsia"/>
                <w:color w:val="auto"/>
                <w:sz w:val="16"/>
              </w:rPr>
              <w:t>申請書及び前号に定める必要な書類（以下「申請書等」という。）の作成に要する費用は、入札参加希望者の負担とする。</w:t>
            </w:r>
          </w:p>
          <w:p>
            <w:pPr>
              <w:pStyle w:val="0"/>
              <w:ind w:left="319" w:hanging="319" w:hangingChars="200"/>
              <w:rPr>
                <w:rFonts w:hint="default"/>
                <w:color w:val="auto"/>
                <w:sz w:val="16"/>
              </w:rPr>
            </w:pPr>
            <w:r>
              <w:rPr>
                <w:rFonts w:hint="eastAsia"/>
                <w:color w:val="auto"/>
                <w:sz w:val="16"/>
              </w:rPr>
              <w:t xml:space="preserve"> (3)  </w:t>
            </w:r>
            <w:r>
              <w:rPr>
                <w:rFonts w:hint="eastAsia"/>
                <w:color w:val="auto"/>
                <w:sz w:val="16"/>
              </w:rPr>
              <w:t>申請書等に虚偽の記載をした者については、指名除外措置を行うことがある。</w:t>
            </w:r>
          </w:p>
          <w:p>
            <w:pPr>
              <w:pStyle w:val="0"/>
              <w:rPr>
                <w:rFonts w:hint="default"/>
                <w:color w:val="auto"/>
                <w:sz w:val="16"/>
              </w:rPr>
            </w:pPr>
            <w:r>
              <w:rPr>
                <w:rFonts w:hint="eastAsia"/>
                <w:color w:val="auto"/>
                <w:sz w:val="16"/>
              </w:rPr>
              <w:t xml:space="preserve"> (4)  </w:t>
            </w:r>
            <w:r>
              <w:rPr>
                <w:rFonts w:hint="eastAsia"/>
                <w:color w:val="auto"/>
                <w:sz w:val="16"/>
              </w:rPr>
              <w:t>申請書等は、電子入札システムを使用して提出すること。</w:t>
            </w:r>
          </w:p>
          <w:p>
            <w:pPr>
              <w:pStyle w:val="0"/>
              <w:rPr>
                <w:rFonts w:hint="default"/>
                <w:color w:val="auto"/>
                <w:sz w:val="16"/>
              </w:rPr>
            </w:pPr>
          </w:p>
          <w:p>
            <w:pPr>
              <w:pStyle w:val="0"/>
              <w:rPr>
                <w:rFonts w:hint="default"/>
                <w:color w:val="auto"/>
                <w:sz w:val="16"/>
              </w:rPr>
            </w:pPr>
            <w:r>
              <w:rPr>
                <w:rFonts w:hint="eastAsia"/>
                <w:color w:val="auto"/>
                <w:sz w:val="16"/>
              </w:rPr>
              <w:t>２　仕様書及び図面（以下「仕様書等」という。）について</w:t>
            </w:r>
          </w:p>
          <w:p>
            <w:pPr>
              <w:pStyle w:val="0"/>
              <w:ind w:left="159" w:hanging="159" w:hangingChars="100"/>
              <w:rPr>
                <w:rFonts w:hint="default"/>
                <w:color w:val="auto"/>
                <w:sz w:val="16"/>
              </w:rPr>
            </w:pPr>
            <w:r>
              <w:rPr>
                <w:rFonts w:hint="eastAsia"/>
                <w:color w:val="auto"/>
                <w:sz w:val="16"/>
              </w:rPr>
              <w:t xml:space="preserve">    </w:t>
            </w:r>
            <w:r>
              <w:rPr>
                <w:rFonts w:hint="eastAsia"/>
                <w:color w:val="auto"/>
                <w:sz w:val="16"/>
              </w:rPr>
              <w:t>仕様書等に対する質問がある場合は、上記仕様書等に対する質問書提出期限までに、書面又は電子メールにより提出すること。</w:t>
            </w:r>
          </w:p>
          <w:p>
            <w:pPr>
              <w:pStyle w:val="0"/>
              <w:rPr>
                <w:rFonts w:hint="default"/>
                <w:color w:val="auto"/>
                <w:sz w:val="16"/>
              </w:rPr>
            </w:pPr>
          </w:p>
          <w:p>
            <w:pPr>
              <w:pStyle w:val="0"/>
              <w:rPr>
                <w:rFonts w:hint="default"/>
                <w:color w:val="auto"/>
                <w:sz w:val="16"/>
              </w:rPr>
            </w:pPr>
            <w:r>
              <w:rPr>
                <w:rFonts w:hint="eastAsia"/>
                <w:color w:val="auto"/>
                <w:sz w:val="16"/>
              </w:rPr>
              <w:t>３　入札について</w:t>
            </w:r>
          </w:p>
          <w:p>
            <w:pPr>
              <w:pStyle w:val="0"/>
              <w:rPr>
                <w:rFonts w:hint="default"/>
                <w:color w:val="auto"/>
                <w:sz w:val="16"/>
              </w:rPr>
            </w:pPr>
            <w:r>
              <w:rPr>
                <w:rFonts w:hint="eastAsia"/>
                <w:color w:val="auto"/>
                <w:sz w:val="16"/>
              </w:rPr>
              <w:t xml:space="preserve"> (1)</w:t>
            </w:r>
            <w:r>
              <w:rPr>
                <w:rFonts w:hint="eastAsia"/>
                <w:color w:val="auto"/>
                <w:sz w:val="16"/>
              </w:rPr>
              <w:t>　次に該当する場合は、その入札は無効とする。</w:t>
            </w:r>
          </w:p>
          <w:p>
            <w:pPr>
              <w:pStyle w:val="0"/>
              <w:rPr>
                <w:rFonts w:hint="default"/>
                <w:color w:val="auto"/>
                <w:sz w:val="16"/>
              </w:rPr>
            </w:pPr>
            <w:r>
              <w:rPr>
                <w:rFonts w:hint="eastAsia"/>
                <w:color w:val="auto"/>
                <w:sz w:val="16"/>
              </w:rPr>
              <w:t>　　ア　入札に参加する者に必要な資格のない者が入札したとき。</w:t>
            </w:r>
          </w:p>
          <w:p>
            <w:pPr>
              <w:pStyle w:val="0"/>
              <w:rPr>
                <w:rFonts w:hint="default"/>
                <w:color w:val="auto"/>
                <w:sz w:val="16"/>
              </w:rPr>
            </w:pPr>
            <w:r>
              <w:rPr>
                <w:rFonts w:hint="eastAsia"/>
                <w:color w:val="auto"/>
                <w:sz w:val="16"/>
              </w:rPr>
              <w:t>　　イ　入札を取り消すことができる制限行為能力者の意思表示であるとき。</w:t>
            </w:r>
          </w:p>
          <w:p>
            <w:pPr>
              <w:pStyle w:val="0"/>
              <w:rPr>
                <w:rFonts w:hint="default"/>
                <w:color w:val="auto"/>
                <w:sz w:val="16"/>
              </w:rPr>
            </w:pPr>
            <w:r>
              <w:rPr>
                <w:rFonts w:hint="eastAsia"/>
                <w:color w:val="auto"/>
                <w:sz w:val="16"/>
              </w:rPr>
              <w:t>　　ウ　契約担当職員において定めた入札に関する条件に違反したとき。</w:t>
            </w:r>
          </w:p>
          <w:p>
            <w:pPr>
              <w:pStyle w:val="0"/>
              <w:rPr>
                <w:rFonts w:hint="default"/>
                <w:color w:val="auto"/>
                <w:sz w:val="16"/>
              </w:rPr>
            </w:pPr>
            <w:r>
              <w:rPr>
                <w:rFonts w:hint="eastAsia"/>
                <w:color w:val="auto"/>
                <w:sz w:val="16"/>
              </w:rPr>
              <w:t>　　エ　入札者が二以上の入札をしたとき。</w:t>
            </w:r>
          </w:p>
          <w:p>
            <w:pPr>
              <w:pStyle w:val="0"/>
              <w:rPr>
                <w:rFonts w:hint="default"/>
                <w:color w:val="auto"/>
                <w:sz w:val="16"/>
              </w:rPr>
            </w:pPr>
            <w:r>
              <w:rPr>
                <w:rFonts w:hint="eastAsia"/>
                <w:color w:val="auto"/>
                <w:sz w:val="16"/>
              </w:rPr>
              <w:t>　　オ　他人の代理人を兼ね、又は２人以上を代理して入札したとき。　　</w:t>
            </w:r>
          </w:p>
          <w:p>
            <w:pPr>
              <w:pStyle w:val="0"/>
              <w:ind w:left="473" w:leftChars="150" w:hanging="159" w:hangingChars="100"/>
              <w:rPr>
                <w:rFonts w:hint="default"/>
                <w:color w:val="auto"/>
                <w:sz w:val="16"/>
              </w:rPr>
            </w:pPr>
            <w:r>
              <w:rPr>
                <w:rFonts w:hint="eastAsia"/>
                <w:color w:val="auto"/>
                <w:sz w:val="16"/>
              </w:rPr>
              <w:t>カ　入札者が連合して入札したとき、その他入札に関して不正の行為があったとき。</w:t>
            </w:r>
          </w:p>
          <w:p>
            <w:pPr>
              <w:pStyle w:val="0"/>
              <w:ind w:left="473" w:leftChars="150" w:hanging="159" w:hangingChars="100"/>
              <w:rPr>
                <w:rFonts w:hint="default"/>
                <w:color w:val="auto"/>
                <w:sz w:val="16"/>
              </w:rPr>
            </w:pPr>
            <w:r>
              <w:rPr>
                <w:rFonts w:hint="eastAsia"/>
                <w:color w:val="auto"/>
                <w:sz w:val="16"/>
              </w:rPr>
              <w:t>キ　必要な記載事項を確認できない入札をしたとき。</w:t>
            </w:r>
          </w:p>
          <w:p>
            <w:pPr>
              <w:pStyle w:val="0"/>
              <w:ind w:left="473" w:leftChars="150" w:hanging="159" w:hangingChars="100"/>
              <w:rPr>
                <w:rFonts w:hint="default"/>
                <w:color w:val="auto"/>
                <w:sz w:val="16"/>
              </w:rPr>
            </w:pPr>
            <w:r>
              <w:rPr>
                <w:rFonts w:hint="eastAsia"/>
                <w:color w:val="auto"/>
                <w:sz w:val="16"/>
              </w:rPr>
              <w:t>ク　再度の入札をした場合においてその入札が一であるとき。</w:t>
            </w:r>
          </w:p>
          <w:p>
            <w:pPr>
              <w:pStyle w:val="0"/>
              <w:ind w:left="473" w:leftChars="150" w:hanging="159" w:hangingChars="100"/>
              <w:rPr>
                <w:rFonts w:hint="default"/>
                <w:color w:val="auto"/>
                <w:sz w:val="16"/>
              </w:rPr>
            </w:pPr>
            <w:r>
              <w:rPr>
                <w:rFonts w:hint="eastAsia"/>
                <w:color w:val="auto"/>
                <w:sz w:val="16"/>
              </w:rPr>
              <w:t>ケ　入札に際しての注意事項に違反した入札をしたとき。</w:t>
            </w:r>
          </w:p>
          <w:p>
            <w:pPr>
              <w:pStyle w:val="0"/>
              <w:ind w:firstLine="319" w:firstLineChars="200"/>
              <w:rPr>
                <w:rFonts w:hint="default"/>
                <w:color w:val="auto"/>
                <w:sz w:val="16"/>
              </w:rPr>
            </w:pPr>
          </w:p>
        </w:tc>
        <w:tc>
          <w:tcPr>
            <w:tcW w:w="5976" w:type="dxa"/>
            <w:gridSpan w:val="3"/>
            <w:vMerge w:val="restart"/>
            <w:tcBorders>
              <w:top w:val="single" w:color="auto" w:sz="4" w:space="0"/>
              <w:left w:val="nil"/>
              <w:bottom w:val="nil"/>
              <w:right w:val="double" w:color="auto" w:sz="4" w:space="0"/>
              <w:tl2br w:val="none" w:color="auto" w:sz="0" w:space="0"/>
              <w:tr2bl w:val="none" w:color="auto" w:sz="0" w:space="0"/>
            </w:tcBorders>
            <w:vAlign w:val="top"/>
          </w:tcPr>
          <w:p>
            <w:pPr>
              <w:pStyle w:val="0"/>
              <w:rPr>
                <w:rFonts w:hint="default"/>
                <w:color w:val="auto"/>
                <w:sz w:val="16"/>
              </w:rPr>
            </w:pPr>
          </w:p>
          <w:p>
            <w:pPr>
              <w:pStyle w:val="0"/>
              <w:ind w:firstLine="239" w:firstLineChars="150"/>
              <w:rPr>
                <w:rFonts w:hint="default"/>
                <w:color w:val="auto"/>
                <w:sz w:val="16"/>
              </w:rPr>
            </w:pPr>
            <w:r>
              <w:rPr>
                <w:rFonts w:hint="eastAsia"/>
                <w:color w:val="auto"/>
                <w:sz w:val="16"/>
              </w:rPr>
              <w:t xml:space="preserve">(2)  </w:t>
            </w:r>
            <w:r>
              <w:rPr>
                <w:rFonts w:hint="eastAsia"/>
                <w:color w:val="auto"/>
                <w:sz w:val="16"/>
              </w:rPr>
              <w:t>落札者がないときは再度の入札をする。ただし、無効な入札をした者は、</w:t>
            </w:r>
          </w:p>
          <w:p>
            <w:pPr>
              <w:pStyle w:val="0"/>
              <w:ind w:firstLine="478" w:firstLineChars="300"/>
              <w:rPr>
                <w:rFonts w:hint="default"/>
                <w:color w:val="auto"/>
                <w:sz w:val="16"/>
              </w:rPr>
            </w:pPr>
            <w:r>
              <w:rPr>
                <w:rFonts w:hint="eastAsia"/>
                <w:color w:val="auto"/>
                <w:sz w:val="16"/>
              </w:rPr>
              <w:t>再度の入札に参加することができない。</w:t>
            </w:r>
          </w:p>
          <w:p>
            <w:pPr>
              <w:pStyle w:val="0"/>
              <w:ind w:firstLine="239" w:firstLineChars="150"/>
              <w:rPr>
                <w:rFonts w:hint="default"/>
                <w:color w:val="auto"/>
                <w:sz w:val="16"/>
              </w:rPr>
            </w:pPr>
            <w:r>
              <w:rPr>
                <w:rFonts w:hint="eastAsia"/>
                <w:color w:val="auto"/>
                <w:sz w:val="16"/>
              </w:rPr>
              <w:t xml:space="preserve">(3)  </w:t>
            </w:r>
            <w:r>
              <w:rPr>
                <w:rFonts w:hint="eastAsia"/>
                <w:color w:val="auto"/>
                <w:sz w:val="16"/>
              </w:rPr>
              <w:t>再度の入札は</w:t>
            </w:r>
            <w:r>
              <w:rPr>
                <w:rFonts w:hint="eastAsia"/>
                <w:color w:val="auto"/>
                <w:sz w:val="16"/>
              </w:rPr>
              <w:t>5</w:t>
            </w:r>
            <w:r>
              <w:rPr>
                <w:rFonts w:hint="eastAsia"/>
                <w:color w:val="auto"/>
                <w:sz w:val="16"/>
              </w:rPr>
              <w:t>回を超えないものとする。</w:t>
            </w:r>
          </w:p>
          <w:p>
            <w:pPr>
              <w:pStyle w:val="0"/>
              <w:ind w:firstLine="239" w:firstLineChars="150"/>
              <w:rPr>
                <w:rFonts w:hint="default"/>
                <w:color w:val="auto"/>
                <w:sz w:val="16"/>
              </w:rPr>
            </w:pPr>
            <w:r>
              <w:rPr>
                <w:rFonts w:hint="eastAsia"/>
                <w:color w:val="auto"/>
                <w:sz w:val="16"/>
              </w:rPr>
              <w:t xml:space="preserve">(4)  </w:t>
            </w:r>
            <w:r>
              <w:rPr>
                <w:rFonts w:hint="eastAsia"/>
                <w:color w:val="auto"/>
                <w:sz w:val="16"/>
              </w:rPr>
              <w:t>入札執行について</w:t>
            </w:r>
          </w:p>
          <w:p>
            <w:pPr>
              <w:pStyle w:val="0"/>
              <w:tabs>
                <w:tab w:val="left" w:leader="none" w:pos="406"/>
                <w:tab w:val="left" w:leader="none" w:pos="610"/>
              </w:tabs>
              <w:ind w:firstLine="478" w:firstLineChars="300"/>
              <w:rPr>
                <w:rFonts w:hint="default"/>
                <w:color w:val="auto"/>
                <w:sz w:val="16"/>
              </w:rPr>
            </w:pPr>
            <w:r>
              <w:rPr>
                <w:rFonts w:hint="eastAsia"/>
                <w:color w:val="auto"/>
                <w:sz w:val="16"/>
              </w:rPr>
              <w:t>ア　入札執行中における入札辞退は、入札辞退届又はその旨を記載した入</w:t>
            </w:r>
          </w:p>
          <w:p>
            <w:pPr>
              <w:pStyle w:val="0"/>
              <w:ind w:firstLine="638" w:firstLineChars="400"/>
              <w:rPr>
                <w:rFonts w:hint="default"/>
                <w:color w:val="auto"/>
                <w:sz w:val="16"/>
              </w:rPr>
            </w:pPr>
            <w:r>
              <w:rPr>
                <w:rFonts w:hint="eastAsia"/>
                <w:color w:val="auto"/>
                <w:sz w:val="16"/>
              </w:rPr>
              <w:t>札書を、入札執行者に直接提出すること。</w:t>
            </w:r>
          </w:p>
          <w:p>
            <w:pPr>
              <w:pStyle w:val="0"/>
              <w:ind w:firstLine="478" w:firstLineChars="300"/>
              <w:rPr>
                <w:rFonts w:hint="default"/>
                <w:color w:val="auto"/>
                <w:sz w:val="16"/>
              </w:rPr>
            </w:pPr>
            <w:r>
              <w:rPr>
                <w:rFonts w:hint="eastAsia"/>
                <w:color w:val="auto"/>
                <w:sz w:val="16"/>
              </w:rPr>
              <w:t>イ　入札執行中は、入札執行者が特に必要と認めた場合を除くほか入札室</w:t>
            </w:r>
          </w:p>
          <w:p>
            <w:pPr>
              <w:pStyle w:val="0"/>
              <w:ind w:firstLine="478" w:firstLineChars="300"/>
              <w:rPr>
                <w:rFonts w:hint="default"/>
                <w:color w:val="auto"/>
                <w:sz w:val="16"/>
              </w:rPr>
            </w:pPr>
            <w:r>
              <w:rPr>
                <w:rFonts w:hint="eastAsia"/>
                <w:color w:val="auto"/>
                <w:sz w:val="16"/>
              </w:rPr>
              <w:t>　の出入を禁じる。</w:t>
            </w:r>
          </w:p>
          <w:p>
            <w:pPr>
              <w:pStyle w:val="0"/>
              <w:ind w:firstLine="478" w:firstLineChars="300"/>
              <w:rPr>
                <w:rFonts w:hint="default"/>
                <w:color w:val="auto"/>
                <w:sz w:val="16"/>
              </w:rPr>
            </w:pPr>
            <w:r>
              <w:rPr>
                <w:rFonts w:hint="eastAsia"/>
                <w:color w:val="auto"/>
                <w:sz w:val="16"/>
              </w:rPr>
              <w:t>ウ　入札執行中は、入札者の私語、放言等を禁じる。</w:t>
            </w:r>
          </w:p>
          <w:p>
            <w:pPr>
              <w:pStyle w:val="0"/>
              <w:ind w:firstLine="478" w:firstLineChars="300"/>
              <w:rPr>
                <w:rFonts w:hint="default"/>
                <w:color w:val="auto"/>
                <w:sz w:val="16"/>
              </w:rPr>
            </w:pPr>
            <w:r>
              <w:rPr>
                <w:rFonts w:hint="eastAsia"/>
                <w:color w:val="auto"/>
                <w:sz w:val="16"/>
              </w:rPr>
              <w:t>エ　入札室には、入札に必要な者以外は入室してはならない。</w:t>
            </w:r>
          </w:p>
          <w:p>
            <w:pPr>
              <w:pStyle w:val="0"/>
              <w:ind w:left="209" w:firstLine="80" w:firstLineChars="50"/>
              <w:rPr>
                <w:rFonts w:hint="default"/>
                <w:color w:val="auto"/>
                <w:sz w:val="16"/>
              </w:rPr>
            </w:pPr>
            <w:r>
              <w:rPr>
                <w:rFonts w:hint="eastAsia"/>
                <w:color w:val="auto"/>
                <w:sz w:val="16"/>
              </w:rPr>
              <w:t xml:space="preserve">(5)  </w:t>
            </w:r>
            <w:r>
              <w:rPr>
                <w:rFonts w:hint="eastAsia"/>
                <w:color w:val="auto"/>
                <w:sz w:val="16"/>
              </w:rPr>
              <w:t>入札金額について</w:t>
            </w:r>
          </w:p>
          <w:p>
            <w:pPr>
              <w:pStyle w:val="0"/>
              <w:ind w:firstLine="478" w:firstLineChars="300"/>
              <w:rPr>
                <w:rFonts w:hint="default"/>
                <w:color w:val="auto"/>
                <w:sz w:val="16"/>
              </w:rPr>
            </w:pPr>
            <w:r>
              <w:rPr>
                <w:rFonts w:hint="eastAsia"/>
                <w:color w:val="auto"/>
                <w:sz w:val="16"/>
              </w:rPr>
              <w:t>ア　入札する金額は全て消費税及び地方消費税込みの金額とすること。</w:t>
            </w:r>
          </w:p>
          <w:p>
            <w:pPr>
              <w:pStyle w:val="0"/>
              <w:rPr>
                <w:rFonts w:hint="default"/>
                <w:color w:val="auto"/>
                <w:sz w:val="16"/>
              </w:rPr>
            </w:pPr>
            <w:r>
              <w:rPr>
                <w:rFonts w:hint="eastAsia"/>
                <w:color w:val="auto"/>
                <w:sz w:val="16"/>
              </w:rPr>
              <w:t>　　　イ　税率は</w:t>
            </w:r>
            <w:r>
              <w:rPr>
                <w:rFonts w:hint="eastAsia"/>
                <w:color w:val="auto"/>
                <w:sz w:val="16"/>
              </w:rPr>
              <w:t>10</w:t>
            </w:r>
            <w:r>
              <w:rPr>
                <w:rFonts w:hint="eastAsia"/>
                <w:color w:val="auto"/>
                <w:sz w:val="16"/>
              </w:rPr>
              <w:t>％で計算すること。</w:t>
            </w:r>
          </w:p>
          <w:p>
            <w:pPr>
              <w:pStyle w:val="0"/>
              <w:rPr>
                <w:rFonts w:hint="default"/>
                <w:color w:val="auto"/>
                <w:sz w:val="16"/>
              </w:rPr>
            </w:pPr>
          </w:p>
          <w:p>
            <w:pPr>
              <w:pStyle w:val="0"/>
              <w:rPr>
                <w:rFonts w:hint="default"/>
                <w:color w:val="auto"/>
                <w:sz w:val="16"/>
              </w:rPr>
            </w:pPr>
          </w:p>
          <w:p>
            <w:pPr>
              <w:pStyle w:val="0"/>
              <w:ind w:firstLine="159" w:firstLineChars="100"/>
              <w:rPr>
                <w:rFonts w:hint="default"/>
                <w:color w:val="auto"/>
                <w:sz w:val="16"/>
              </w:rPr>
            </w:pPr>
            <w:r>
              <w:rPr>
                <w:rFonts w:hint="eastAsia"/>
                <w:color w:val="auto"/>
                <w:sz w:val="16"/>
              </w:rPr>
              <w:t>４　契約書について</w:t>
            </w:r>
          </w:p>
          <w:p>
            <w:pPr>
              <w:pStyle w:val="0"/>
              <w:ind w:left="528" w:leftChars="100" w:hanging="319" w:hangingChars="200"/>
              <w:rPr>
                <w:rFonts w:hint="default"/>
                <w:color w:val="auto"/>
                <w:sz w:val="16"/>
              </w:rPr>
            </w:pPr>
            <w:r>
              <w:rPr>
                <w:rFonts w:hint="eastAsia"/>
                <w:color w:val="auto"/>
                <w:sz w:val="16"/>
              </w:rPr>
              <w:t xml:space="preserve"> (1)  </w:t>
            </w:r>
            <w:r>
              <w:rPr>
                <w:rFonts w:hint="eastAsia"/>
                <w:color w:val="auto"/>
                <w:sz w:val="16"/>
              </w:rPr>
              <w:t>落札者は、契約担当職員から交付された契約書に記名押印し、落札通知を受けた日から５日（広島県の休日を定める条例第１条第１項に規定する県の休日を除く。）以内に契約担当職員に提出しなければならない。ただ</w:t>
            </w:r>
          </w:p>
          <w:p>
            <w:pPr>
              <w:pStyle w:val="0"/>
              <w:ind w:left="209"/>
              <w:rPr>
                <w:rFonts w:hint="default"/>
                <w:color w:val="auto"/>
                <w:sz w:val="16"/>
              </w:rPr>
            </w:pPr>
            <w:r>
              <w:rPr>
                <w:rFonts w:hint="eastAsia"/>
                <w:color w:val="auto"/>
                <w:sz w:val="16"/>
              </w:rPr>
              <w:t>　　し、やむを得ない場合は、この限りではない。</w:t>
            </w:r>
          </w:p>
          <w:p>
            <w:pPr>
              <w:pStyle w:val="0"/>
              <w:rPr>
                <w:rFonts w:hint="default"/>
                <w:color w:val="auto"/>
                <w:sz w:val="16"/>
              </w:rPr>
            </w:pPr>
            <w:r>
              <w:rPr>
                <w:rFonts w:hint="eastAsia"/>
                <w:color w:val="auto"/>
                <w:sz w:val="16"/>
              </w:rPr>
              <w:t xml:space="preserve"> </w:t>
            </w:r>
            <w:r>
              <w:rPr>
                <w:rFonts w:hint="eastAsia"/>
                <w:color w:val="auto"/>
                <w:sz w:val="16"/>
              </w:rPr>
              <w:t>　</w:t>
            </w:r>
            <w:r>
              <w:rPr>
                <w:rFonts w:hint="eastAsia"/>
                <w:color w:val="auto"/>
                <w:sz w:val="16"/>
              </w:rPr>
              <w:t xml:space="preserve">(2)  </w:t>
            </w:r>
            <w:r>
              <w:rPr>
                <w:rFonts w:hint="eastAsia"/>
                <w:color w:val="auto"/>
                <w:sz w:val="16"/>
              </w:rPr>
              <w:t>契約書は２通作成し、各自その１通を保有するものとする。</w:t>
            </w:r>
          </w:p>
          <w:p>
            <w:pPr>
              <w:pStyle w:val="0"/>
              <w:ind w:left="209"/>
              <w:rPr>
                <w:rFonts w:hint="default"/>
                <w:color w:val="auto"/>
                <w:sz w:val="16"/>
              </w:rPr>
            </w:pPr>
            <w:r>
              <w:rPr>
                <w:rFonts w:hint="eastAsia"/>
                <w:color w:val="auto"/>
                <w:sz w:val="16"/>
              </w:rPr>
              <w:t xml:space="preserve"> </w:t>
            </w:r>
          </w:p>
          <w:p>
            <w:pPr>
              <w:pStyle w:val="0"/>
              <w:rPr>
                <w:rFonts w:hint="default"/>
                <w:color w:val="auto"/>
                <w:sz w:val="16"/>
              </w:rPr>
            </w:pPr>
          </w:p>
          <w:p>
            <w:pPr>
              <w:pStyle w:val="0"/>
              <w:rPr>
                <w:rFonts w:hint="default"/>
                <w:color w:val="auto"/>
                <w:sz w:val="16"/>
              </w:rPr>
            </w:pPr>
            <w:bookmarkStart w:id="0" w:name="_GoBack"/>
            <w:bookmarkEnd w:id="0"/>
          </w:p>
        </w:tc>
        <w:tc>
          <w:tcPr>
            <w:tcW w:w="3976" w:type="dxa"/>
            <w:gridSpan w:val="2"/>
            <w:tcBorders>
              <w:top w:val="single" w:color="auto" w:sz="4" w:space="0"/>
              <w:left w:val="nil"/>
              <w:bottom w:val="double" w:color="auto" w:sz="4" w:space="0"/>
              <w:right w:val="single" w:color="auto" w:sz="12" w:space="0"/>
              <w:tl2br w:val="none" w:color="auto" w:sz="0" w:space="0"/>
              <w:tr2bl w:val="none" w:color="auto" w:sz="0" w:space="0"/>
            </w:tcBorders>
            <w:vAlign w:val="top"/>
          </w:tcPr>
          <w:p>
            <w:pPr>
              <w:pStyle w:val="0"/>
              <w:rPr>
                <w:rFonts w:hint="default"/>
                <w:color w:val="auto"/>
                <w:sz w:val="16"/>
              </w:rPr>
            </w:pPr>
          </w:p>
          <w:p>
            <w:pPr>
              <w:pStyle w:val="0"/>
              <w:ind w:left="284" w:leftChars="50" w:hanging="179" w:hangingChars="100"/>
              <w:rPr>
                <w:rFonts w:hint="default"/>
                <w:color w:val="auto"/>
                <w:sz w:val="18"/>
              </w:rPr>
            </w:pPr>
            <w:r>
              <w:rPr>
                <w:rFonts w:hint="eastAsia"/>
                <w:color w:val="auto"/>
                <w:sz w:val="18"/>
              </w:rPr>
              <w:t>１　広島県会計規則及び広島県契約規則に基づき執行する。</w:t>
            </w:r>
          </w:p>
          <w:p>
            <w:pPr>
              <w:pStyle w:val="0"/>
              <w:spacing w:line="360" w:lineRule="auto"/>
              <w:ind w:firstLine="165"/>
              <w:rPr>
                <w:rFonts w:hint="default"/>
                <w:color w:val="auto"/>
                <w:sz w:val="18"/>
              </w:rPr>
            </w:pPr>
            <w:r>
              <w:rPr>
                <w:rFonts w:hint="eastAsia"/>
                <w:color w:val="auto"/>
                <w:sz w:val="18"/>
              </w:rPr>
              <w:t>２　入札保証金</w:t>
            </w:r>
          </w:p>
          <w:p>
            <w:pPr>
              <w:pStyle w:val="0"/>
              <w:spacing w:line="360" w:lineRule="auto"/>
              <w:ind w:firstLine="165"/>
              <w:rPr>
                <w:rFonts w:hint="default"/>
                <w:color w:val="auto"/>
                <w:sz w:val="18"/>
              </w:rPr>
            </w:pPr>
            <w:r>
              <w:rPr>
                <w:rFonts w:hint="eastAsia"/>
                <w:color w:val="auto"/>
                <w:sz w:val="18"/>
              </w:rPr>
              <w:t>　　□有　■無</w:t>
            </w:r>
          </w:p>
          <w:p>
            <w:pPr>
              <w:pStyle w:val="0"/>
              <w:ind w:firstLine="165"/>
              <w:rPr>
                <w:rFonts w:hint="default"/>
                <w:color w:val="auto"/>
                <w:sz w:val="18"/>
              </w:rPr>
            </w:pPr>
            <w:r>
              <w:rPr>
                <w:rFonts w:hint="eastAsia"/>
                <w:color w:val="auto"/>
                <w:sz w:val="18"/>
              </w:rPr>
              <w:t>３　契約保証金</w:t>
            </w:r>
          </w:p>
          <w:p>
            <w:pPr>
              <w:pStyle w:val="0"/>
              <w:spacing w:line="360" w:lineRule="auto"/>
              <w:ind w:firstLine="165"/>
              <w:rPr>
                <w:rFonts w:hint="default"/>
                <w:color w:val="auto"/>
                <w:sz w:val="18"/>
              </w:rPr>
            </w:pPr>
            <w:r>
              <w:rPr>
                <w:rFonts w:hint="eastAsia"/>
                <w:color w:val="auto"/>
                <w:sz w:val="18"/>
              </w:rPr>
              <w:t>　　□有　■無</w:t>
            </w:r>
          </w:p>
          <w:p>
            <w:pPr>
              <w:pStyle w:val="0"/>
              <w:ind w:left="284" w:leftChars="50" w:hanging="179" w:hangingChars="100"/>
              <w:rPr>
                <w:rFonts w:hint="default"/>
                <w:color w:val="auto"/>
                <w:sz w:val="18"/>
              </w:rPr>
            </w:pPr>
            <w:r>
              <w:rPr>
                <w:rFonts w:hint="eastAsia"/>
                <w:color w:val="auto"/>
                <w:sz w:val="18"/>
              </w:rPr>
              <w:t>４　地方自治法第</w:t>
            </w:r>
            <w:r>
              <w:rPr>
                <w:rFonts w:hint="eastAsia"/>
                <w:color w:val="auto"/>
                <w:sz w:val="18"/>
              </w:rPr>
              <w:t>234</w:t>
            </w:r>
            <w:r>
              <w:rPr>
                <w:rFonts w:hint="eastAsia"/>
                <w:color w:val="auto"/>
                <w:sz w:val="18"/>
              </w:rPr>
              <w:t>条の</w:t>
            </w:r>
            <w:r>
              <w:rPr>
                <w:rFonts w:hint="eastAsia"/>
                <w:color w:val="auto"/>
                <w:sz w:val="18"/>
              </w:rPr>
              <w:t>3</w:t>
            </w:r>
            <w:r>
              <w:rPr>
                <w:rFonts w:hint="eastAsia"/>
                <w:color w:val="auto"/>
                <w:sz w:val="18"/>
              </w:rPr>
              <w:t>の規定に基づく長期継続契約　□適用　■適用なし</w:t>
            </w:r>
          </w:p>
          <w:p>
            <w:pPr>
              <w:pStyle w:val="0"/>
              <w:ind w:firstLine="165"/>
              <w:rPr>
                <w:rFonts w:hint="default"/>
                <w:color w:val="auto"/>
                <w:sz w:val="16"/>
              </w:rPr>
            </w:pPr>
          </w:p>
        </w:tc>
      </w:tr>
      <w:tr>
        <w:trPr>
          <w:cantSplit/>
          <w:trHeight w:val="210" w:hRule="atLeast"/>
        </w:trPr>
        <w:tc>
          <w:tcPr>
            <w:tcW w:w="5951" w:type="dxa"/>
            <w:gridSpan w:val="4"/>
            <w:vMerge w:val="continue"/>
            <w:tcBorders>
              <w:top w:val="nil"/>
              <w:left w:val="single" w:color="auto" w:sz="12" w:space="0"/>
              <w:bottom w:val="nil"/>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nil"/>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double" w:color="auto" w:sz="4" w:space="0"/>
              <w:left w:val="nil"/>
              <w:bottom w:val="single" w:color="auto" w:sz="4" w:space="0"/>
              <w:right w:val="single" w:color="auto" w:sz="12" w:space="0"/>
              <w:tl2br w:val="none" w:color="auto" w:sz="0" w:space="0"/>
              <w:tr2bl w:val="none" w:color="auto" w:sz="0" w:space="0"/>
            </w:tcBorders>
            <w:vAlign w:val="top"/>
          </w:tcPr>
          <w:p>
            <w:pPr>
              <w:pStyle w:val="0"/>
              <w:jc w:val="center"/>
              <w:rPr>
                <w:rFonts w:hint="default"/>
                <w:color w:val="auto"/>
                <w:sz w:val="16"/>
              </w:rPr>
            </w:pPr>
            <w:r>
              <w:rPr>
                <w:rFonts w:hint="eastAsia"/>
                <w:color w:val="auto"/>
                <w:sz w:val="18"/>
              </w:rPr>
              <w:t>添　付　書　類</w:t>
            </w:r>
          </w:p>
        </w:tc>
      </w:tr>
      <w:tr>
        <w:trPr>
          <w:cantSplit/>
          <w:trHeight w:val="3485" w:hRule="atLeast"/>
        </w:trPr>
        <w:tc>
          <w:tcPr>
            <w:tcW w:w="5951" w:type="dxa"/>
            <w:gridSpan w:val="4"/>
            <w:vMerge w:val="continue"/>
            <w:tcBorders>
              <w:top w:val="nil"/>
              <w:left w:val="single" w:color="auto" w:sz="12" w:space="0"/>
              <w:bottom w:val="single" w:color="auto" w:sz="12" w:space="0"/>
              <w:right w:val="nil"/>
              <w:tl2br w:val="none" w:color="auto" w:sz="0" w:space="0"/>
              <w:tr2bl w:val="none" w:color="auto" w:sz="0" w:space="0"/>
            </w:tcBorders>
            <w:vAlign w:val="top"/>
          </w:tcPr>
          <w:p>
            <w:pPr>
              <w:pStyle w:val="0"/>
              <w:jc w:val="center"/>
              <w:rPr>
                <w:rFonts w:hint="default"/>
                <w:sz w:val="16"/>
              </w:rPr>
            </w:pPr>
          </w:p>
        </w:tc>
        <w:tc>
          <w:tcPr>
            <w:tcW w:w="5976" w:type="dxa"/>
            <w:gridSpan w:val="3"/>
            <w:vMerge w:val="continue"/>
            <w:tcBorders>
              <w:top w:val="nil"/>
              <w:left w:val="nil"/>
              <w:bottom w:val="single" w:color="auto" w:sz="12" w:space="0"/>
              <w:right w:val="double" w:color="auto" w:sz="4" w:space="0"/>
              <w:tl2br w:val="none" w:color="auto" w:sz="0" w:space="0"/>
              <w:tr2bl w:val="none" w:color="auto" w:sz="0" w:space="0"/>
            </w:tcBorders>
            <w:vAlign w:val="top"/>
          </w:tcPr>
          <w:p>
            <w:pPr>
              <w:pStyle w:val="0"/>
              <w:ind w:left="209"/>
              <w:rPr>
                <w:rFonts w:hint="default"/>
                <w:sz w:val="16"/>
              </w:rPr>
            </w:pPr>
          </w:p>
        </w:tc>
        <w:tc>
          <w:tcPr>
            <w:tcW w:w="3976" w:type="dxa"/>
            <w:gridSpan w:val="2"/>
            <w:tcBorders>
              <w:top w:val="single" w:color="auto" w:sz="4" w:space="0"/>
              <w:left w:val="nil"/>
              <w:bottom w:val="single" w:color="auto" w:sz="12" w:space="0"/>
              <w:right w:val="single" w:color="auto" w:sz="12" w:space="0"/>
              <w:tl2br w:val="none" w:color="auto" w:sz="0" w:space="0"/>
              <w:tr2bl w:val="none" w:color="auto" w:sz="0" w:space="0"/>
            </w:tcBorders>
            <w:vAlign w:val="top"/>
          </w:tcPr>
          <w:p>
            <w:pPr>
              <w:pStyle w:val="0"/>
              <w:rPr>
                <w:rFonts w:hint="default"/>
                <w:color w:val="auto"/>
                <w:sz w:val="18"/>
              </w:rPr>
            </w:pPr>
          </w:p>
          <w:p>
            <w:pPr>
              <w:pStyle w:val="0"/>
              <w:spacing w:line="360" w:lineRule="auto"/>
              <w:ind w:firstLine="165"/>
              <w:rPr>
                <w:rFonts w:hint="default"/>
                <w:color w:val="auto"/>
                <w:sz w:val="18"/>
              </w:rPr>
            </w:pPr>
            <w:r>
              <w:rPr>
                <w:rFonts w:hint="eastAsia"/>
                <w:color w:val="auto"/>
                <w:sz w:val="18"/>
              </w:rPr>
              <w:t>□　公告の写し</w:t>
            </w:r>
          </w:p>
          <w:p>
            <w:pPr>
              <w:pStyle w:val="0"/>
              <w:spacing w:line="360" w:lineRule="auto"/>
              <w:ind w:firstLine="165"/>
              <w:rPr>
                <w:rFonts w:hint="default"/>
                <w:color w:val="auto"/>
                <w:sz w:val="18"/>
              </w:rPr>
            </w:pPr>
            <w:r>
              <w:rPr>
                <w:rFonts w:hint="eastAsia"/>
                <w:color w:val="auto"/>
                <w:sz w:val="18"/>
              </w:rPr>
              <w:t>■　誓約書の様式</w:t>
            </w:r>
            <w:r>
              <w:rPr>
                <w:rFonts w:hint="eastAsia"/>
                <w:color w:val="auto"/>
                <w:sz w:val="16"/>
                <w:u w:val="single" w:color="auto"/>
              </w:rPr>
              <w:t>※入札参加資格申請時に添付</w:t>
            </w:r>
          </w:p>
          <w:p>
            <w:pPr>
              <w:pStyle w:val="0"/>
              <w:tabs>
                <w:tab w:val="left" w:leader="none" w:pos="1045"/>
              </w:tabs>
              <w:spacing w:line="360" w:lineRule="auto"/>
              <w:ind w:firstLine="165"/>
              <w:rPr>
                <w:rFonts w:hint="default"/>
                <w:color w:val="auto"/>
                <w:sz w:val="18"/>
              </w:rPr>
            </w:pPr>
            <w:r>
              <w:rPr>
                <w:rFonts w:hint="eastAsia"/>
                <w:color w:val="auto"/>
                <w:sz w:val="18"/>
              </w:rPr>
              <w:t>□　物品提案書</w:t>
            </w:r>
            <w:r>
              <w:rPr>
                <w:rFonts w:hint="eastAsia"/>
                <w:color w:val="auto"/>
                <w:sz w:val="18"/>
                <w:u w:val="single" w:color="auto"/>
              </w:rPr>
              <w:t>※物品提案なし</w:t>
            </w:r>
          </w:p>
          <w:p>
            <w:pPr>
              <w:pStyle w:val="0"/>
              <w:spacing w:line="360" w:lineRule="auto"/>
              <w:ind w:firstLine="165"/>
              <w:rPr>
                <w:rFonts w:hint="default"/>
                <w:color w:val="auto"/>
                <w:sz w:val="18"/>
              </w:rPr>
            </w:pPr>
            <w:r>
              <w:rPr>
                <w:rFonts w:hint="eastAsia"/>
                <w:color w:val="auto"/>
                <w:sz w:val="18"/>
              </w:rPr>
              <w:t>■　契約書（案）</w:t>
            </w:r>
          </w:p>
          <w:p>
            <w:pPr>
              <w:pStyle w:val="0"/>
              <w:spacing w:line="360" w:lineRule="auto"/>
              <w:ind w:firstLine="165"/>
              <w:rPr>
                <w:rFonts w:hint="default"/>
                <w:color w:val="auto"/>
                <w:sz w:val="18"/>
              </w:rPr>
            </w:pPr>
            <w:r>
              <w:rPr>
                <w:rFonts w:hint="eastAsia"/>
                <w:color w:val="auto"/>
                <w:sz w:val="18"/>
              </w:rPr>
              <w:t>■　特記仕様書</w:t>
            </w:r>
          </w:p>
          <w:p>
            <w:pPr>
              <w:pStyle w:val="0"/>
              <w:spacing w:line="360" w:lineRule="auto"/>
              <w:ind w:firstLine="165"/>
              <w:rPr>
                <w:rFonts w:hint="default"/>
                <w:color w:val="auto"/>
                <w:sz w:val="18"/>
              </w:rPr>
            </w:pPr>
            <w:r>
              <w:rPr>
                <w:rFonts w:hint="eastAsia"/>
                <w:color w:val="auto"/>
                <w:sz w:val="18"/>
              </w:rPr>
              <w:t>■　仕様書等に対する質問書の様式</w:t>
            </w:r>
          </w:p>
          <w:p>
            <w:pPr>
              <w:pStyle w:val="0"/>
              <w:spacing w:line="360" w:lineRule="auto"/>
              <w:ind w:firstLine="165"/>
              <w:rPr>
                <w:rFonts w:hint="default"/>
                <w:color w:val="auto"/>
                <w:sz w:val="16"/>
              </w:rPr>
            </w:pPr>
            <w:r>
              <w:rPr>
                <w:rFonts w:hint="eastAsia"/>
                <w:color w:val="auto"/>
                <w:sz w:val="18"/>
              </w:rPr>
              <w:t>□　その他〔　　　　　　　　　　　　　〕</w:t>
            </w:r>
          </w:p>
        </w:tc>
      </w:tr>
    </w:tbl>
    <w:p>
      <w:pPr>
        <w:pStyle w:val="0"/>
        <w:autoSpaceDE w:val="0"/>
        <w:autoSpaceDN w:val="0"/>
        <w:adjustRightInd w:val="0"/>
        <w:rPr>
          <w:rFonts w:hint="default"/>
          <w:color w:val="FF0000"/>
        </w:rPr>
      </w:pPr>
    </w:p>
    <w:sectPr>
      <w:pgSz w:w="16840" w:h="11907" w:orient="landscape"/>
      <w:pgMar w:top="737" w:right="567" w:bottom="851" w:left="567" w:header="720" w:footer="340" w:gutter="0"/>
      <w:pgNumType w:fmt="numberInDash"/>
      <w:cols w:space="720"/>
      <w:noEndnote w:val="1"/>
      <w:textDirection w:val="lrTb"/>
      <w:docGrid w:type="linesAndChars" w:linePitch="286" w:charSpace="-12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swiss"/>
    <w:pitch w:val="fixed"/>
    <w:sig w:usb0="00000000" w:usb1="00000000" w:usb2="00000000" w:usb3="00000000" w:csb0="000000FF"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163</TotalTime>
  <Pages>1</Pages>
  <Words>37</Words>
  <Characters>1570</Characters>
  <Application>JUST Note</Application>
  <Lines>127</Lines>
  <Paragraphs>77</Paragraphs>
  <Company>広島県</Company>
  <CharactersWithSpaces>1706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島添 紗希</cp:lastModifiedBy>
  <cp:lastPrinted>2025-09-19T01:19:56Z</cp:lastPrinted>
  <dcterms:created xsi:type="dcterms:W3CDTF">2021-10-13T08:44:00Z</dcterms:created>
  <dcterms:modified xsi:type="dcterms:W3CDTF">2026-01-05T00:16:37Z</dcterms:modified>
  <cp:revision>64</cp:revision>
</cp:coreProperties>
</file>