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広島県立福山高等技術専門校長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広島県立福山高等技術専門校ＣＡＩ教室訓練用パソコンシステム一式</w:t>
      </w:r>
      <w:bookmarkStart w:id="0" w:name="_GoBack"/>
      <w:bookmarkEnd w:id="0"/>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契約が解除された場合に、当該調達案件に係る契約書の規定に従い、違約金及び損害賠償金を支払うこと。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1</Pages>
  <Words>6</Words>
  <Characters>368</Characters>
  <Application>JUST Note</Application>
  <Lines>27</Lines>
  <Paragraphs>12</Paragraphs>
  <Company>広島県庁</Company>
  <CharactersWithSpaces>472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元広 修爾</cp:lastModifiedBy>
  <cp:lastPrinted>2020-10-30T05:30:00Z</cp:lastPrinted>
  <dcterms:created xsi:type="dcterms:W3CDTF">2020-03-13T07:51:00Z</dcterms:created>
  <dcterms:modified xsi:type="dcterms:W3CDTF">2025-09-15T05:41:12Z</dcterms:modified>
  <cp:revision>59</cp:revision>
</cp:coreProperties>
</file>