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ind w:left="0"/>
        <w:jc w:val="center"/>
        <w:rPr>
          <w:rFonts w:hint="default" w:ascii="ＭＳ 明朝" w:hAnsi="ＭＳ 明朝"/>
          <w:sz w:val="28"/>
        </w:rPr>
      </w:pPr>
      <w:r>
        <w:rPr>
          <w:rFonts w:hint="eastAsia" w:ascii="ＭＳ 明朝" w:hAnsi="ＭＳ 明朝"/>
          <w:sz w:val="28"/>
        </w:rPr>
        <w:t>機　　種　　提　　案　　書</w:t>
      </w:r>
    </w:p>
    <w:p>
      <w:pPr>
        <w:pStyle w:val="15"/>
        <w:ind w:left="0"/>
        <w:rPr>
          <w:rFonts w:hint="default" w:ascii="ＭＳ 明朝" w:hAnsi="ＭＳ 明朝"/>
        </w:rPr>
      </w:pPr>
    </w:p>
    <w:p>
      <w:pPr>
        <w:pStyle w:val="15"/>
        <w:ind w:left="5957"/>
        <w:rPr>
          <w:rFonts w:hint="default" w:ascii="ＭＳ 明朝" w:hAnsi="ＭＳ 明朝"/>
        </w:rPr>
      </w:pPr>
      <w:r>
        <w:rPr>
          <w:rFonts w:hint="eastAsia" w:ascii="ＭＳ 明朝" w:hAnsi="ＭＳ 明朝"/>
        </w:rPr>
        <w:t>　　令和　　年　　月　　日</w:t>
      </w:r>
    </w:p>
    <w:p>
      <w:pPr>
        <w:pStyle w:val="15"/>
        <w:ind w:left="0"/>
        <w:rPr>
          <w:rFonts w:hint="default" w:ascii="ＭＳ 明朝" w:hAnsi="ＭＳ 明朝"/>
        </w:rPr>
      </w:pPr>
    </w:p>
    <w:p>
      <w:pPr>
        <w:pStyle w:val="15"/>
        <w:ind w:left="0"/>
        <w:rPr>
          <w:rFonts w:hint="default" w:ascii="ＭＳ 明朝" w:hAnsi="ＭＳ 明朝"/>
        </w:rPr>
      </w:pPr>
      <w:r>
        <w:rPr>
          <w:rFonts w:hint="eastAsia" w:ascii="ＭＳ 明朝" w:hAnsi="ＭＳ 明朝"/>
        </w:rPr>
        <w:t>　　広島県立総合技術研究所長　様</w:t>
      </w:r>
    </w:p>
    <w:p>
      <w:pPr>
        <w:pStyle w:val="15"/>
        <w:ind w:left="0"/>
        <w:rPr>
          <w:rFonts w:hint="default" w:ascii="ＭＳ 明朝" w:hAnsi="ＭＳ 明朝"/>
        </w:rPr>
      </w:pPr>
    </w:p>
    <w:p>
      <w:pPr>
        <w:pStyle w:val="15"/>
        <w:ind w:left="3600"/>
        <w:rPr>
          <w:rFonts w:hint="default" w:ascii="ＭＳ 明朝" w:hAnsi="ＭＳ 明朝"/>
        </w:rPr>
      </w:pPr>
      <w:r>
        <w:rPr>
          <w:rFonts w:hint="eastAsia" w:ascii="ＭＳ 明朝" w:hAnsi="ＭＳ 明朝"/>
          <w:spacing w:val="145"/>
          <w:fitText w:val="1212" w:id="1"/>
        </w:rPr>
        <w:t>所在</w:t>
      </w:r>
      <w:r>
        <w:rPr>
          <w:rFonts w:hint="eastAsia" w:ascii="ＭＳ 明朝" w:hAnsi="ＭＳ 明朝"/>
          <w:spacing w:val="1"/>
          <w:fitText w:val="1212" w:id="1"/>
        </w:rPr>
        <w:t>地</w:t>
      </w:r>
    </w:p>
    <w:p>
      <w:pPr>
        <w:pStyle w:val="15"/>
        <w:ind w:left="3600"/>
        <w:rPr>
          <w:rFonts w:hint="default" w:ascii="ＭＳ 明朝" w:hAnsi="ＭＳ 明朝"/>
        </w:rPr>
      </w:pPr>
      <w:r>
        <w:rPr>
          <w:rFonts w:hint="eastAsia" w:ascii="ＭＳ 明朝" w:hAnsi="ＭＳ 明朝"/>
          <w:spacing w:val="1"/>
          <w:w w:val="96"/>
          <w:fitText w:val="1212" w:id="2"/>
        </w:rPr>
        <w:t>商号又は名</w:t>
      </w:r>
      <w:r>
        <w:rPr>
          <w:rFonts w:hint="eastAsia" w:ascii="ＭＳ 明朝" w:hAnsi="ＭＳ 明朝"/>
          <w:spacing w:val="0"/>
          <w:w w:val="96"/>
          <w:fitText w:val="1212" w:id="2"/>
        </w:rPr>
        <w:t>称</w:t>
      </w:r>
    </w:p>
    <w:p>
      <w:pPr>
        <w:pStyle w:val="15"/>
        <w:ind w:left="3390"/>
        <w:rPr>
          <w:rFonts w:hint="default" w:ascii="ＭＳ 明朝" w:hAnsi="ＭＳ 明朝"/>
        </w:rPr>
      </w:pPr>
      <w:r>
        <w:rPr>
          <w:rFonts w:hint="eastAsia" w:ascii="ＭＳ 明朝" w:hAnsi="ＭＳ 明朝"/>
        </w:rPr>
        <w:t>　代表者職氏名　　　　　　　　　　　　　　　　　　　</w:t>
      </w:r>
    </w:p>
    <w:p>
      <w:pPr>
        <w:pStyle w:val="15"/>
        <w:ind w:left="0"/>
        <w:rPr>
          <w:rFonts w:hint="default" w:ascii="ＭＳ 明朝" w:hAnsi="ＭＳ 明朝"/>
        </w:rPr>
      </w:pPr>
    </w:p>
    <w:p>
      <w:pPr>
        <w:pStyle w:val="0"/>
        <w:rPr>
          <w:rFonts w:hint="default" w:ascii="ＭＳ 明朝" w:hAnsi="ＭＳ 明朝"/>
        </w:rPr>
      </w:pPr>
      <w:r>
        <w:rPr>
          <w:rFonts w:hint="eastAsia" w:ascii="ＭＳ 明朝" w:hAnsi="ＭＳ 明朝"/>
        </w:rPr>
        <w:t>　</w:t>
      </w:r>
      <w:r>
        <w:rPr>
          <w:rFonts w:hint="eastAsia" w:ascii="ＭＳ 明朝" w:hAnsi="ＭＳ 明朝"/>
          <w:color w:val="auto"/>
        </w:rPr>
        <w:t>令和７年７月</w:t>
      </w:r>
      <w:r>
        <w:rPr>
          <w:rFonts w:hint="eastAsia" w:ascii="ＭＳ 明朝" w:hAnsi="ＭＳ 明朝"/>
          <w:color w:val="auto"/>
        </w:rPr>
        <w:t>31</w:t>
      </w:r>
      <w:r>
        <w:rPr>
          <w:rFonts w:hint="eastAsia" w:ascii="ＭＳ 明朝" w:hAnsi="ＭＳ 明朝"/>
          <w:color w:val="auto"/>
        </w:rPr>
        <w:t>日付けで公告のあった　高速液体クロマトグラフ装置　一式</w:t>
      </w:r>
      <w:bookmarkStart w:id="0" w:name="_GoBack"/>
      <w:bookmarkEnd w:id="0"/>
      <w:r>
        <w:rPr>
          <w:rFonts w:hint="eastAsia" w:ascii="ＭＳ 明朝" w:hAnsi="ＭＳ 明朝"/>
          <w:color w:val="FF0000"/>
        </w:rPr>
        <w:t>　</w:t>
      </w:r>
      <w:r>
        <w:rPr>
          <w:rFonts w:hint="eastAsia" w:ascii="ＭＳ 明朝" w:hAnsi="ＭＳ 明朝"/>
        </w:rPr>
        <w:t>の一般競争入札について</w:t>
      </w:r>
      <w:r>
        <w:rPr>
          <w:rFonts w:hint="eastAsia" w:ascii="ＭＳ 明朝" w:hAnsi="ＭＳ 明朝"/>
          <w:sz w:val="22"/>
        </w:rPr>
        <w:t>、</w:t>
      </w:r>
      <w:r>
        <w:rPr>
          <w:rFonts w:hint="eastAsia" w:ascii="ＭＳ 明朝" w:hAnsi="ＭＳ 明朝"/>
        </w:rPr>
        <w:t>次の機種によって応札します。</w:t>
      </w: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１　提案機種</w:t>
      </w:r>
    </w:p>
    <w:tbl>
      <w:tblPr>
        <w:tblStyle w:val="24"/>
        <w:tblW w:w="8640" w:type="dxa"/>
        <w:tblInd w:w="421" w:type="dxa"/>
        <w:tblLayout w:type="fixed"/>
        <w:tblLook w:firstRow="1" w:lastRow="0" w:firstColumn="1" w:lastColumn="0" w:noHBand="0" w:noVBand="1" w:val="04A0"/>
      </w:tblPr>
      <w:tblGrid>
        <w:gridCol w:w="2976"/>
        <w:gridCol w:w="4820"/>
        <w:gridCol w:w="844"/>
      </w:tblGrid>
      <w:tr>
        <w:trPr>
          <w:trHeight w:val="419" w:hRule="atLeast"/>
        </w:trPr>
        <w:tc>
          <w:tcPr>
            <w:tcW w:w="2976" w:type="dxa"/>
            <w:vAlign w:val="center"/>
          </w:tcPr>
          <w:p>
            <w:pPr>
              <w:pStyle w:val="0"/>
              <w:spacing w:line="360" w:lineRule="exact"/>
              <w:jc w:val="center"/>
              <w:rPr>
                <w:rFonts w:hint="default" w:ascii="ＭＳ 明朝" w:hAnsi="ＭＳ 明朝"/>
              </w:rPr>
            </w:pPr>
            <w:r>
              <w:rPr>
                <w:rFonts w:hint="eastAsia" w:ascii="ＭＳ 明朝" w:hAnsi="ＭＳ 明朝"/>
              </w:rPr>
              <w:t>品　　　名</w:t>
            </w:r>
          </w:p>
        </w:tc>
        <w:tc>
          <w:tcPr>
            <w:tcW w:w="4820" w:type="dxa"/>
            <w:vAlign w:val="center"/>
          </w:tcPr>
          <w:p>
            <w:pPr>
              <w:pStyle w:val="0"/>
              <w:spacing w:line="360" w:lineRule="exact"/>
              <w:jc w:val="center"/>
              <w:rPr>
                <w:rFonts w:hint="default" w:ascii="ＭＳ 明朝" w:hAnsi="ＭＳ 明朝"/>
              </w:rPr>
            </w:pPr>
            <w:r>
              <w:rPr>
                <w:rFonts w:hint="eastAsia" w:ascii="ＭＳ 明朝" w:hAnsi="ＭＳ 明朝"/>
              </w:rPr>
              <w:t>メーカー、型式</w:t>
            </w:r>
          </w:p>
        </w:tc>
        <w:tc>
          <w:tcPr>
            <w:tcW w:w="844" w:type="dxa"/>
            <w:vAlign w:val="center"/>
          </w:tcPr>
          <w:p>
            <w:pPr>
              <w:pStyle w:val="0"/>
              <w:spacing w:line="360" w:lineRule="exact"/>
              <w:jc w:val="center"/>
              <w:rPr>
                <w:rFonts w:hint="default" w:ascii="ＭＳ 明朝" w:hAnsi="ＭＳ 明朝"/>
              </w:rPr>
            </w:pPr>
            <w:r>
              <w:rPr>
                <w:rFonts w:hint="eastAsia" w:ascii="ＭＳ 明朝" w:hAnsi="ＭＳ 明朝"/>
              </w:rPr>
              <w:t>数量</w:t>
            </w:r>
          </w:p>
        </w:tc>
      </w:tr>
      <w:tr>
        <w:trPr>
          <w:trHeight w:val="419" w:hRule="atLeast"/>
        </w:trPr>
        <w:tc>
          <w:tcPr>
            <w:tcW w:w="297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60" w:lineRule="exact"/>
              <w:rPr>
                <w:rFonts w:hint="default" w:ascii="ＭＳ 明朝" w:hAnsi="ＭＳ 明朝"/>
              </w:rPr>
            </w:pPr>
            <w:r>
              <w:rPr>
                <w:rFonts w:hint="eastAsia" w:ascii="ＭＳ 明朝" w:hAnsi="ＭＳ 明朝"/>
              </w:rPr>
              <w:t>高速液体クロマトグラフ装置</w:t>
            </w:r>
          </w:p>
        </w:tc>
        <w:tc>
          <w:tcPr>
            <w:tcW w:w="482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60" w:lineRule="exact"/>
              <w:rPr>
                <w:rFonts w:hint="default" w:ascii="ＭＳ 明朝" w:hAnsi="ＭＳ 明朝"/>
              </w:rPr>
            </w:pPr>
          </w:p>
        </w:tc>
        <w:tc>
          <w:tcPr>
            <w:tcW w:w="84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60" w:lineRule="exact"/>
              <w:jc w:val="center"/>
              <w:rPr>
                <w:rFonts w:hint="default" w:ascii="ＭＳ 明朝" w:hAnsi="ＭＳ 明朝"/>
              </w:rPr>
            </w:pPr>
            <w:r>
              <w:rPr>
                <w:rFonts w:hint="eastAsia" w:ascii="ＭＳ 明朝" w:hAnsi="ＭＳ 明朝"/>
              </w:rPr>
              <w:t>１式</w:t>
            </w:r>
          </w:p>
        </w:tc>
      </w:tr>
    </w:tbl>
    <w:p>
      <w:pPr>
        <w:pStyle w:val="0"/>
        <w:rPr>
          <w:rFonts w:hint="default" w:ascii="ＭＳ 明朝" w:hAnsi="ＭＳ 明朝"/>
        </w:rPr>
      </w:pPr>
    </w:p>
    <w:p>
      <w:pPr>
        <w:pStyle w:val="0"/>
        <w:rPr>
          <w:rFonts w:hint="default" w:ascii="ＭＳ 明朝" w:hAnsi="ＭＳ 明朝"/>
        </w:rPr>
      </w:pPr>
      <w:r>
        <w:rPr>
          <w:rFonts w:hint="eastAsia" w:ascii="ＭＳ 明朝" w:hAnsi="ＭＳ 明朝"/>
        </w:rPr>
        <w:t>２　機器の構成</w:t>
      </w:r>
    </w:p>
    <w:tbl>
      <w:tblPr>
        <w:tblStyle w:val="25"/>
        <w:tblW w:w="8640" w:type="dxa"/>
        <w:tblInd w:w="421" w:type="dxa"/>
        <w:tblBorders>
          <w:insideH w:val="none" w:color="auto" w:sz="0" w:space="0"/>
          <w:insideV w:val="none" w:color="auto" w:sz="0" w:space="0"/>
        </w:tblBorders>
        <w:tblLayout w:type="fixed"/>
        <w:tblLook w:firstRow="1" w:lastRow="0" w:firstColumn="1" w:lastColumn="0" w:noHBand="0" w:noVBand="1" w:val="04A0"/>
      </w:tblPr>
      <w:tblGrid>
        <w:gridCol w:w="6957"/>
        <w:gridCol w:w="1683"/>
      </w:tblGrid>
      <w:tr>
        <w:trPr>
          <w:trHeight w:val="372" w:hRule="atLeast"/>
        </w:trPr>
        <w:tc>
          <w:tcPr>
            <w:tcW w:w="6957"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jc w:val="center"/>
              <w:rPr>
                <w:rFonts w:hint="default"/>
                <w:sz w:val="22"/>
              </w:rPr>
            </w:pPr>
            <w:r>
              <w:rPr>
                <w:rFonts w:hint="eastAsia"/>
                <w:sz w:val="22"/>
              </w:rPr>
              <w:t>項　　　　　目</w:t>
            </w:r>
          </w:p>
        </w:tc>
        <w:tc>
          <w:tcPr>
            <w:tcW w:w="168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widowControl w:val="1"/>
              <w:spacing w:line="360" w:lineRule="exact"/>
              <w:jc w:val="center"/>
              <w:rPr>
                <w:rFonts w:hint="default"/>
                <w:sz w:val="22"/>
              </w:rPr>
            </w:pPr>
            <w:r>
              <w:rPr>
                <w:rFonts w:hint="eastAsia"/>
                <w:sz w:val="22"/>
              </w:rPr>
              <w:t>数量等</w:t>
            </w:r>
          </w:p>
        </w:tc>
      </w:tr>
      <w:tr>
        <w:trPr>
          <w:trHeight w:val="372" w:hRule="atLeast"/>
        </w:trPr>
        <w:tc>
          <w:tcPr>
            <w:tcW w:w="695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numPr>
                <w:ilvl w:val="1"/>
                <w:numId w:val="1"/>
              </w:numPr>
              <w:spacing w:line="360" w:lineRule="exact"/>
              <w:ind w:left="323" w:hanging="323"/>
              <w:contextualSpacing w:val="1"/>
              <w:jc w:val="left"/>
              <w:rPr>
                <w:rFonts w:hint="default"/>
                <w:sz w:val="22"/>
              </w:rPr>
            </w:pPr>
            <w:r>
              <w:rPr>
                <w:rFonts w:hint="eastAsia"/>
                <w:sz w:val="22"/>
              </w:rPr>
              <w:t>分析系１</w:t>
            </w:r>
          </w:p>
        </w:tc>
        <w:tc>
          <w:tcPr>
            <w:tcW w:w="168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ind w:firstLine="212" w:firstLineChars="100"/>
              <w:jc w:val="left"/>
              <w:rPr>
                <w:rFonts w:hint="default"/>
                <w:sz w:val="22"/>
              </w:rPr>
            </w:pPr>
            <w:r>
              <w:rPr>
                <w:rFonts w:hint="eastAsia"/>
                <w:sz w:val="22"/>
              </w:rPr>
              <w:t>・フォトダイオードアレイ（</w:t>
            </w:r>
            <w:r>
              <w:rPr>
                <w:rFonts w:hint="default"/>
                <w:sz w:val="22"/>
              </w:rPr>
              <w:t>PDA</w:t>
            </w:r>
            <w:r>
              <w:rPr>
                <w:rFonts w:hint="default"/>
                <w:sz w:val="22"/>
              </w:rPr>
              <w:t>）</w:t>
            </w:r>
            <w:r>
              <w:rPr>
                <w:rFonts w:hint="eastAsia"/>
                <w:sz w:val="22"/>
              </w:rPr>
              <w:t>検出器</w:t>
            </w:r>
          </w:p>
        </w:tc>
        <w:tc>
          <w:tcPr>
            <w:tcW w:w="168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ind w:firstLine="212" w:firstLineChars="100"/>
              <w:jc w:val="left"/>
              <w:rPr>
                <w:rFonts w:hint="default"/>
                <w:sz w:val="22"/>
              </w:rPr>
            </w:pPr>
            <w:r>
              <w:rPr>
                <w:rFonts w:hint="eastAsia"/>
                <w:sz w:val="22"/>
              </w:rPr>
              <w:t>・示差屈折率（</w:t>
            </w:r>
            <w:r>
              <w:rPr>
                <w:rFonts w:hint="default"/>
                <w:sz w:val="22"/>
              </w:rPr>
              <w:t>RI</w:t>
            </w:r>
            <w:r>
              <w:rPr>
                <w:rFonts w:hint="default"/>
                <w:sz w:val="22"/>
              </w:rPr>
              <w:t>）</w:t>
            </w:r>
            <w:r>
              <w:rPr>
                <w:rFonts w:hint="eastAsia"/>
                <w:sz w:val="22"/>
              </w:rPr>
              <w:t>検出器</w:t>
            </w:r>
          </w:p>
        </w:tc>
        <w:tc>
          <w:tcPr>
            <w:tcW w:w="168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ind w:firstLine="212" w:firstLineChars="100"/>
              <w:jc w:val="left"/>
              <w:rPr>
                <w:rFonts w:hint="default"/>
                <w:sz w:val="22"/>
              </w:rPr>
            </w:pPr>
            <w:r>
              <w:rPr>
                <w:rFonts w:hint="eastAsia"/>
                <w:sz w:val="22"/>
              </w:rPr>
              <w:t>・蛍光（</w:t>
            </w:r>
            <w:r>
              <w:rPr>
                <w:rFonts w:hint="default"/>
                <w:sz w:val="22"/>
              </w:rPr>
              <w:t>FL</w:t>
            </w:r>
            <w:r>
              <w:rPr>
                <w:rFonts w:hint="default"/>
                <w:sz w:val="22"/>
              </w:rPr>
              <w:t>）</w:t>
            </w:r>
            <w:r>
              <w:rPr>
                <w:rFonts w:hint="eastAsia"/>
                <w:sz w:val="22"/>
              </w:rPr>
              <w:t>検出器</w:t>
            </w:r>
          </w:p>
        </w:tc>
        <w:tc>
          <w:tcPr>
            <w:tcW w:w="168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ind w:firstLine="212" w:firstLineChars="100"/>
              <w:jc w:val="left"/>
              <w:rPr>
                <w:rFonts w:hint="default"/>
                <w:sz w:val="22"/>
              </w:rPr>
            </w:pPr>
            <w:r>
              <w:rPr>
                <w:rFonts w:hint="eastAsia"/>
                <w:sz w:val="22"/>
              </w:rPr>
              <w:t>・溶媒送液ポンプ</w:t>
            </w:r>
          </w:p>
        </w:tc>
        <w:tc>
          <w:tcPr>
            <w:tcW w:w="168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ind w:firstLine="212" w:firstLineChars="100"/>
              <w:jc w:val="left"/>
              <w:rPr>
                <w:rFonts w:hint="default"/>
                <w:sz w:val="22"/>
              </w:rPr>
            </w:pPr>
            <w:r>
              <w:rPr>
                <w:rFonts w:hint="eastAsia"/>
                <w:sz w:val="22"/>
              </w:rPr>
              <w:t>・オートサンプラー</w:t>
            </w:r>
          </w:p>
        </w:tc>
        <w:tc>
          <w:tcPr>
            <w:tcW w:w="168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ind w:firstLine="212" w:firstLineChars="100"/>
              <w:jc w:val="left"/>
              <w:rPr>
                <w:rFonts w:hint="default"/>
                <w:sz w:val="22"/>
              </w:rPr>
            </w:pPr>
            <w:r>
              <w:rPr>
                <w:rFonts w:hint="eastAsia"/>
                <w:sz w:val="22"/>
              </w:rPr>
              <w:t>・脱気ユニット</w:t>
            </w:r>
          </w:p>
        </w:tc>
        <w:tc>
          <w:tcPr>
            <w:tcW w:w="168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ind w:firstLine="212" w:firstLineChars="100"/>
              <w:jc w:val="left"/>
              <w:rPr>
                <w:rFonts w:hint="default"/>
                <w:sz w:val="22"/>
              </w:rPr>
            </w:pPr>
            <w:r>
              <w:rPr>
                <w:rFonts w:hint="eastAsia"/>
                <w:sz w:val="22"/>
              </w:rPr>
              <w:t>・カラムオーブン</w:t>
            </w:r>
          </w:p>
        </w:tc>
        <w:tc>
          <w:tcPr>
            <w:tcW w:w="168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ind w:firstLine="212" w:firstLineChars="100"/>
              <w:jc w:val="left"/>
              <w:rPr>
                <w:rFonts w:hint="default"/>
                <w:sz w:val="22"/>
              </w:rPr>
            </w:pPr>
            <w:r>
              <w:rPr>
                <w:rFonts w:hint="eastAsia"/>
                <w:sz w:val="22"/>
              </w:rPr>
              <w:t>・</w:t>
            </w:r>
          </w:p>
        </w:tc>
        <w:tc>
          <w:tcPr>
            <w:tcW w:w="168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ind w:firstLine="212" w:firstLineChars="100"/>
              <w:jc w:val="left"/>
              <w:rPr>
                <w:rFonts w:hint="default"/>
                <w:sz w:val="22"/>
              </w:rPr>
            </w:pPr>
            <w:r>
              <w:rPr>
                <w:rFonts w:hint="eastAsia"/>
                <w:sz w:val="22"/>
              </w:rPr>
              <w:t>・</w:t>
            </w:r>
          </w:p>
        </w:tc>
        <w:tc>
          <w:tcPr>
            <w:tcW w:w="168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numPr>
                <w:ilvl w:val="1"/>
                <w:numId w:val="1"/>
              </w:numPr>
              <w:spacing w:line="360" w:lineRule="exact"/>
              <w:ind w:left="323" w:hanging="323"/>
              <w:contextualSpacing w:val="1"/>
              <w:jc w:val="left"/>
              <w:rPr>
                <w:rFonts w:hint="default"/>
                <w:sz w:val="22"/>
              </w:rPr>
            </w:pPr>
            <w:r>
              <w:rPr>
                <w:rFonts w:hint="default"/>
                <w:sz w:val="22"/>
              </w:rPr>
              <w:t>分析系２</w:t>
            </w:r>
          </w:p>
        </w:tc>
        <w:tc>
          <w:tcPr>
            <w:tcW w:w="168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single" w:color="auto" w:sz="4" w:space="0"/>
              <w:left w:val="single" w:color="auto" w:sz="4" w:space="0"/>
              <w:bottom w:val="nil"/>
              <w:right w:val="single" w:color="auto" w:sz="4" w:space="0"/>
              <w:tl2br w:val="none" w:color="auto" w:sz="0" w:space="0"/>
              <w:tr2bl w:val="none" w:color="auto" w:sz="0" w:space="0"/>
            </w:tcBorders>
            <w:vAlign w:val="top"/>
          </w:tcPr>
          <w:p>
            <w:pPr>
              <w:pStyle w:val="0"/>
              <w:widowControl w:val="1"/>
              <w:spacing w:line="360" w:lineRule="exact"/>
              <w:ind w:firstLine="212" w:firstLineChars="100"/>
              <w:jc w:val="left"/>
              <w:rPr>
                <w:rFonts w:hint="default"/>
                <w:sz w:val="22"/>
              </w:rPr>
            </w:pPr>
            <w:r>
              <w:rPr>
                <w:rFonts w:hint="eastAsia"/>
                <w:sz w:val="22"/>
              </w:rPr>
              <w:t>・紫外可視吸光度（</w:t>
            </w:r>
            <w:r>
              <w:rPr>
                <w:rFonts w:hint="default"/>
                <w:sz w:val="22"/>
              </w:rPr>
              <w:t>UV-VIS</w:t>
            </w:r>
            <w:r>
              <w:rPr>
                <w:rFonts w:hint="default"/>
                <w:sz w:val="22"/>
              </w:rPr>
              <w:t>）</w:t>
            </w:r>
            <w:r>
              <w:rPr>
                <w:rFonts w:hint="eastAsia"/>
                <w:sz w:val="22"/>
              </w:rPr>
              <w:t>検出器</w:t>
            </w:r>
          </w:p>
        </w:tc>
        <w:tc>
          <w:tcPr>
            <w:tcW w:w="1683" w:type="dxa"/>
            <w:tcBorders>
              <w:top w:val="single" w:color="auto" w:sz="4" w:space="0"/>
              <w:left w:val="single" w:color="auto" w:sz="4" w:space="0"/>
              <w:bottom w:val="nil"/>
              <w:right w:val="single" w:color="auto" w:sz="4"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ind w:firstLine="1058" w:firstLineChars="500"/>
              <w:jc w:val="left"/>
              <w:rPr>
                <w:rFonts w:hint="default"/>
                <w:sz w:val="22"/>
              </w:rPr>
            </w:pPr>
            <w:r>
              <w:rPr>
                <w:rFonts w:hint="eastAsia"/>
                <w:sz w:val="22"/>
              </w:rPr>
              <w:t>又は、電気伝導度（</w:t>
            </w:r>
            <w:r>
              <w:rPr>
                <w:rFonts w:hint="default"/>
                <w:sz w:val="22"/>
              </w:rPr>
              <w:t>CD</w:t>
            </w:r>
            <w:r>
              <w:rPr>
                <w:rFonts w:hint="default"/>
                <w:sz w:val="22"/>
              </w:rPr>
              <w:t>）</w:t>
            </w:r>
            <w:r>
              <w:rPr>
                <w:rFonts w:hint="eastAsia"/>
                <w:sz w:val="22"/>
              </w:rPr>
              <w:t>検出器</w:t>
            </w:r>
          </w:p>
        </w:tc>
        <w:tc>
          <w:tcPr>
            <w:tcW w:w="1683"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ind w:firstLine="212" w:firstLineChars="100"/>
              <w:jc w:val="left"/>
              <w:rPr>
                <w:rFonts w:hint="default"/>
                <w:sz w:val="22"/>
              </w:rPr>
            </w:pPr>
            <w:r>
              <w:rPr>
                <w:rFonts w:hint="eastAsia"/>
                <w:sz w:val="22"/>
              </w:rPr>
              <w:t>・溶媒送液ポンプ</w:t>
            </w:r>
          </w:p>
        </w:tc>
        <w:tc>
          <w:tcPr>
            <w:tcW w:w="168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ind w:firstLine="212" w:firstLineChars="100"/>
              <w:jc w:val="left"/>
              <w:rPr>
                <w:rFonts w:hint="default"/>
                <w:sz w:val="22"/>
              </w:rPr>
            </w:pPr>
            <w:r>
              <w:rPr>
                <w:rFonts w:hint="eastAsia"/>
                <w:sz w:val="22"/>
              </w:rPr>
              <w:t>・有機酸用反応液又は緩衝液</w:t>
            </w:r>
            <w:r>
              <w:rPr>
                <w:rFonts w:hint="default"/>
                <w:sz w:val="22"/>
              </w:rPr>
              <w:t>送液ポンプ</w:t>
            </w:r>
          </w:p>
        </w:tc>
        <w:tc>
          <w:tcPr>
            <w:tcW w:w="168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ind w:firstLine="212" w:firstLineChars="100"/>
              <w:jc w:val="left"/>
              <w:rPr>
                <w:rFonts w:hint="default"/>
                <w:sz w:val="22"/>
              </w:rPr>
            </w:pPr>
            <w:r>
              <w:rPr>
                <w:rFonts w:hint="eastAsia"/>
                <w:sz w:val="22"/>
              </w:rPr>
              <w:t>・オートサンプラー</w:t>
            </w:r>
          </w:p>
        </w:tc>
        <w:tc>
          <w:tcPr>
            <w:tcW w:w="168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ind w:firstLine="212" w:firstLineChars="100"/>
              <w:jc w:val="left"/>
              <w:rPr>
                <w:rFonts w:hint="default"/>
                <w:sz w:val="22"/>
              </w:rPr>
            </w:pPr>
            <w:r>
              <w:rPr>
                <w:rFonts w:hint="eastAsia"/>
                <w:sz w:val="22"/>
              </w:rPr>
              <w:t>・脱気ユニット</w:t>
            </w:r>
          </w:p>
        </w:tc>
        <w:tc>
          <w:tcPr>
            <w:tcW w:w="168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ind w:firstLine="212" w:firstLineChars="100"/>
              <w:jc w:val="left"/>
              <w:rPr>
                <w:rFonts w:hint="default"/>
                <w:sz w:val="22"/>
              </w:rPr>
            </w:pPr>
            <w:r>
              <w:rPr>
                <w:rFonts w:hint="eastAsia"/>
                <w:sz w:val="22"/>
              </w:rPr>
              <w:t>・カラムオーブン</w:t>
            </w:r>
          </w:p>
        </w:tc>
        <w:tc>
          <w:tcPr>
            <w:tcW w:w="168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ind w:firstLine="212" w:firstLineChars="100"/>
              <w:jc w:val="left"/>
              <w:rPr>
                <w:rFonts w:hint="default"/>
                <w:sz w:val="22"/>
              </w:rPr>
            </w:pPr>
            <w:r>
              <w:rPr>
                <w:rFonts w:hint="eastAsia"/>
                <w:sz w:val="22"/>
              </w:rPr>
              <w:t>・</w:t>
            </w:r>
          </w:p>
        </w:tc>
        <w:tc>
          <w:tcPr>
            <w:tcW w:w="168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ind w:firstLine="212" w:firstLineChars="100"/>
              <w:jc w:val="left"/>
              <w:rPr>
                <w:rFonts w:hint="default"/>
                <w:sz w:val="22"/>
              </w:rPr>
            </w:pPr>
            <w:r>
              <w:rPr>
                <w:rFonts w:hint="eastAsia"/>
                <w:sz w:val="22"/>
              </w:rPr>
              <w:t>・</w:t>
            </w:r>
          </w:p>
        </w:tc>
        <w:tc>
          <w:tcPr>
            <w:tcW w:w="168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widowControl w:val="1"/>
              <w:numPr>
                <w:ilvl w:val="1"/>
                <w:numId w:val="1"/>
              </w:numPr>
              <w:spacing w:line="360" w:lineRule="exact"/>
              <w:ind w:left="323" w:hanging="284"/>
              <w:contextualSpacing w:val="1"/>
              <w:jc w:val="left"/>
              <w:rPr>
                <w:rFonts w:hint="default"/>
                <w:sz w:val="22"/>
              </w:rPr>
            </w:pPr>
            <w:r>
              <w:rPr>
                <w:rFonts w:hint="eastAsia"/>
                <w:sz w:val="22"/>
              </w:rPr>
              <w:t>分析系１、分析系２共用</w:t>
            </w:r>
          </w:p>
        </w:tc>
        <w:tc>
          <w:tcPr>
            <w:tcW w:w="1683" w:type="dxa"/>
            <w:tcBorders>
              <w:top w:val="single" w:color="auto" w:sz="4" w:space="0"/>
              <w:left w:val="nil"/>
              <w:bottom w:val="single" w:color="auto" w:sz="4" w:space="0"/>
              <w:right w:val="single" w:color="auto" w:sz="4"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jc w:val="left"/>
              <w:rPr>
                <w:rFonts w:hint="default"/>
                <w:sz w:val="22"/>
              </w:rPr>
            </w:pPr>
            <w:r>
              <w:rPr>
                <w:rFonts w:hint="eastAsia"/>
                <w:sz w:val="22"/>
              </w:rPr>
              <w:t>　・システムコントローラー及びデータ解析システム</w:t>
            </w:r>
          </w:p>
        </w:tc>
        <w:tc>
          <w:tcPr>
            <w:tcW w:w="168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ind w:firstLine="212" w:firstLineChars="100"/>
              <w:jc w:val="left"/>
              <w:rPr>
                <w:rFonts w:hint="default"/>
                <w:sz w:val="22"/>
              </w:rPr>
            </w:pPr>
            <w:r>
              <w:rPr>
                <w:rFonts w:hint="eastAsia"/>
                <w:sz w:val="22"/>
              </w:rPr>
              <w:t>・データ解析システム用</w:t>
            </w:r>
            <w:r>
              <w:rPr>
                <w:rFonts w:hint="default"/>
                <w:sz w:val="22"/>
              </w:rPr>
              <w:t>PC</w:t>
            </w:r>
          </w:p>
        </w:tc>
        <w:tc>
          <w:tcPr>
            <w:tcW w:w="168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widowControl w:val="1"/>
              <w:spacing w:line="360" w:lineRule="exact"/>
              <w:jc w:val="right"/>
              <w:rPr>
                <w:rFonts w:hint="default"/>
                <w:sz w:val="22"/>
              </w:rPr>
            </w:pPr>
          </w:p>
        </w:tc>
      </w:tr>
      <w:tr>
        <w:trPr>
          <w:trHeight w:val="372" w:hRule="atLeast"/>
        </w:trPr>
        <w:tc>
          <w:tcPr>
            <w:tcW w:w="6957"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spacing w:line="360" w:lineRule="exact"/>
              <w:ind w:firstLine="212" w:firstLineChars="100"/>
              <w:jc w:val="left"/>
              <w:rPr>
                <w:rFonts w:hint="default"/>
                <w:sz w:val="22"/>
              </w:rPr>
            </w:pPr>
            <w:r>
              <w:rPr>
                <w:rFonts w:hint="eastAsia"/>
                <w:sz w:val="22"/>
              </w:rPr>
              <w:t>・</w:t>
            </w:r>
          </w:p>
        </w:tc>
        <w:tc>
          <w:tcPr>
            <w:tcW w:w="168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widowControl w:val="1"/>
              <w:spacing w:line="360" w:lineRule="exact"/>
              <w:jc w:val="right"/>
              <w:rPr>
                <w:rFonts w:hint="default"/>
                <w:sz w:val="22"/>
              </w:rPr>
            </w:pPr>
          </w:p>
        </w:tc>
      </w:tr>
    </w:tbl>
    <w:p>
      <w:pPr>
        <w:pStyle w:val="15"/>
        <w:numPr>
          <w:ilvl w:val="0"/>
          <w:numId w:val="2"/>
        </w:numPr>
        <w:spacing w:line="360" w:lineRule="exact"/>
        <w:ind w:left="709" w:hanging="284"/>
        <w:rPr>
          <w:rFonts w:hint="default" w:ascii="ＭＳ 明朝" w:hAnsi="ＭＳ 明朝"/>
          <w:sz w:val="18"/>
        </w:rPr>
      </w:pPr>
      <w:r>
        <w:rPr>
          <w:rFonts w:hint="eastAsia" w:ascii="ＭＳ 明朝" w:hAnsi="ＭＳ 明朝"/>
          <w:sz w:val="18"/>
        </w:rPr>
        <w:t>　適合機種の同等品で応札する場合は、この機種提案書、仕様適合明細書及び提案する機種が必要な仕様を満たしていることを確認できる資料を入札参加資格確認申請時に提出すること。</w:t>
      </w:r>
    </w:p>
    <w:sectPr>
      <w:pgSz w:w="11907" w:h="16840"/>
      <w:pgMar w:top="1418" w:right="1418" w:bottom="851" w:left="1418" w:header="720" w:footer="720" w:gutter="0"/>
      <w:cols w:space="720"/>
      <w:noEndnote w:val="1"/>
      <w:textDirection w:val="lrTb"/>
      <w:docGrid w:type="linesAndChars" w:linePitch="441" w:charSpace="-172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2CF05280"/>
    <w:lvl w:ilvl="0" w:tplc="096239A6">
      <w:start w:val="1"/>
      <w:numFmt w:val="decimal"/>
      <w:lvlText w:val="(%1)"/>
      <w:lvlJc w:val="left"/>
      <w:pPr>
        <w:ind w:left="580" w:hanging="360"/>
      </w:pPr>
      <w:rPr>
        <w:rFonts w:hint="default"/>
      </w:rPr>
    </w:lvl>
    <w:lvl w:ilvl="1" w:tplc="7402D11C">
      <w:start w:val="1"/>
      <w:numFmt w:val="decimalEnclosedCircle"/>
      <w:lvlText w:val="%2"/>
      <w:lvlJc w:val="left"/>
      <w:pPr>
        <w:ind w:left="1020" w:hanging="360"/>
      </w:pPr>
      <w:rPr>
        <w:rFonts w:hint="default"/>
      </w:rPr>
    </w:lvl>
    <w:lvl w:ilvl="2" w:tplc="04090011">
      <w:start w:val="1"/>
      <w:numFmt w:val="decimalEnclosedCircle"/>
      <w:lvlText w:val="%3"/>
      <w:lvlJc w:val="left"/>
      <w:pPr>
        <w:ind w:left="1540" w:hanging="440"/>
      </w:pPr>
    </w:lvl>
    <w:lvl w:ilvl="3" w:tplc="0409000F">
      <w:start w:val="1"/>
      <w:numFmt w:val="decimal"/>
      <w:lvlText w:val="%4."/>
      <w:lvlJc w:val="left"/>
      <w:pPr>
        <w:ind w:left="1980" w:hanging="440"/>
      </w:pPr>
    </w:lvl>
    <w:lvl w:ilvl="4" w:tplc="04090017">
      <w:start w:val="1"/>
      <w:numFmt w:val="aiueoFullWidth"/>
      <w:lvlText w:val="(%5)"/>
      <w:lvlJc w:val="left"/>
      <w:pPr>
        <w:ind w:left="2420" w:hanging="440"/>
      </w:pPr>
    </w:lvl>
    <w:lvl w:ilvl="5" w:tplc="04090011">
      <w:start w:val="1"/>
      <w:numFmt w:val="decimalEnclosedCircle"/>
      <w:lvlText w:val="%6"/>
      <w:lvlJc w:val="left"/>
      <w:pPr>
        <w:ind w:left="2860" w:hanging="440"/>
      </w:pPr>
    </w:lvl>
    <w:lvl w:ilvl="6" w:tplc="0409000F">
      <w:start w:val="1"/>
      <w:numFmt w:val="decimal"/>
      <w:lvlText w:val="%7."/>
      <w:lvlJc w:val="left"/>
      <w:pPr>
        <w:ind w:left="3300" w:hanging="440"/>
      </w:pPr>
    </w:lvl>
    <w:lvl w:ilvl="7" w:tplc="04090017">
      <w:start w:val="1"/>
      <w:numFmt w:val="aiueoFullWidth"/>
      <w:lvlText w:val="(%8)"/>
      <w:lvlJc w:val="left"/>
      <w:pPr>
        <w:ind w:left="3740" w:hanging="440"/>
      </w:pPr>
    </w:lvl>
    <w:lvl w:ilvl="8" w:tplc="04090011">
      <w:start w:val="1"/>
      <w:numFmt w:val="decimalEnclosedCircle"/>
      <w:lvlText w:val="%9"/>
      <w:lvlJc w:val="left"/>
      <w:pPr>
        <w:ind w:left="4180" w:hanging="440"/>
      </w:pPr>
    </w:lvl>
  </w:abstractNum>
  <w:abstractNum w:abstractNumId="1">
    <w:nsid w:val="00000002"/>
    <w:multiLevelType w:val="hybridMultilevel"/>
    <w:tmpl w:val="35463194"/>
    <w:lvl w:ilvl="0" w:tplc="771AAE02">
      <w:numFmt w:val="bullet"/>
      <w:lvlText w:val="※"/>
      <w:lvlJc w:val="left"/>
      <w:pPr>
        <w:ind w:left="360" w:hanging="360"/>
      </w:pPr>
      <w:rPr>
        <w:rFonts w:hint="eastAsia" w:ascii="ＭＳ 明朝" w:hAnsi="ＭＳ 明朝" w:eastAsia="ＭＳ 明朝"/>
      </w:rPr>
    </w:lvl>
    <w:lvl w:ilvl="1" w:tplc="0409000B">
      <w:numFmt w:val="bullet"/>
      <w:lvlText w:val=""/>
      <w:lvlJc w:val="left"/>
      <w:pPr>
        <w:ind w:left="880" w:hanging="440"/>
      </w:pPr>
      <w:rPr>
        <w:rFonts w:hint="default" w:ascii="Wingdings" w:hAnsi="Wingdings"/>
      </w:rPr>
    </w:lvl>
    <w:lvl w:ilvl="2" w:tplc="0409000D">
      <w:numFmt w:val="bullet"/>
      <w:lvlText w:val=""/>
      <w:lvlJc w:val="left"/>
      <w:pPr>
        <w:ind w:left="1320" w:hanging="440"/>
      </w:pPr>
      <w:rPr>
        <w:rFonts w:hint="default" w:ascii="Wingdings" w:hAnsi="Wingdings"/>
      </w:rPr>
    </w:lvl>
    <w:lvl w:ilvl="3" w:tplc="04090001">
      <w:numFmt w:val="bullet"/>
      <w:lvlText w:val=""/>
      <w:lvlJc w:val="left"/>
      <w:pPr>
        <w:ind w:left="1760" w:hanging="440"/>
      </w:pPr>
      <w:rPr>
        <w:rFonts w:hint="default" w:ascii="Wingdings" w:hAnsi="Wingdings"/>
      </w:rPr>
    </w:lvl>
    <w:lvl w:ilvl="4" w:tplc="0409000B">
      <w:numFmt w:val="bullet"/>
      <w:lvlText w:val=""/>
      <w:lvlJc w:val="left"/>
      <w:pPr>
        <w:ind w:left="2200" w:hanging="440"/>
      </w:pPr>
      <w:rPr>
        <w:rFonts w:hint="default" w:ascii="Wingdings" w:hAnsi="Wingdings"/>
      </w:rPr>
    </w:lvl>
    <w:lvl w:ilvl="5" w:tplc="0409000D">
      <w:numFmt w:val="bullet"/>
      <w:lvlText w:val=""/>
      <w:lvlJc w:val="left"/>
      <w:pPr>
        <w:ind w:left="2640" w:hanging="440"/>
      </w:pPr>
      <w:rPr>
        <w:rFonts w:hint="default" w:ascii="Wingdings" w:hAnsi="Wingdings"/>
      </w:rPr>
    </w:lvl>
    <w:lvl w:ilvl="6" w:tplc="04090001">
      <w:numFmt w:val="bullet"/>
      <w:lvlText w:val=""/>
      <w:lvlJc w:val="left"/>
      <w:pPr>
        <w:ind w:left="3080" w:hanging="440"/>
      </w:pPr>
      <w:rPr>
        <w:rFonts w:hint="default" w:ascii="Wingdings" w:hAnsi="Wingdings"/>
      </w:rPr>
    </w:lvl>
    <w:lvl w:ilvl="7" w:tplc="0409000B">
      <w:numFmt w:val="bullet"/>
      <w:lvlText w:val=""/>
      <w:lvlJc w:val="left"/>
      <w:pPr>
        <w:ind w:left="3520" w:hanging="440"/>
      </w:pPr>
      <w:rPr>
        <w:rFonts w:hint="default" w:ascii="Wingdings" w:hAnsi="Wingdings"/>
      </w:rPr>
    </w:lvl>
    <w:lvl w:ilvl="8" w:tplc="0409000D">
      <w:numFmt w:val="bullet"/>
      <w:lvlText w:val=""/>
      <w:lvlJc w:val="left"/>
      <w:pPr>
        <w:ind w:left="3960" w:hanging="440"/>
      </w:pPr>
      <w:rPr>
        <w:rFonts w:hint="default" w:ascii="Wingdings" w:hAnsi="Wingdings"/>
      </w:r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201"/>
  <w:drawingGridVerticalSpacing w:val="441"/>
  <w:displayHorizontalDrawingGridEvery w:val="0"/>
  <w:characterSpacingControl w:val="compressPunctuation"/>
  <w:hdrShapeDefaults>
    <o:shapelayout v:ext="edit"/>
  </w:hdrShapeDefault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21"/>
    <w:uiPriority w:val="0"/>
    <w:pPr>
      <w:autoSpaceDE w:val="0"/>
      <w:autoSpaceDN w:val="0"/>
      <w:adjustRightInd w:val="0"/>
      <w:ind w:left="210"/>
    </w:pPr>
  </w:style>
  <w:style w:type="paragraph" w:styleId="16">
    <w:name w:val="Balloon Text"/>
    <w:basedOn w:val="0"/>
    <w:next w:val="16"/>
    <w:link w:val="0"/>
    <w:uiPriority w:val="0"/>
    <w:semiHidden/>
    <w:rPr>
      <w:rFonts w:ascii="Arial" w:hAnsi="Arial" w:eastAsia="ＭＳ ゴシック"/>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kern w:val="2"/>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kern w:val="2"/>
      <w:sz w:val="21"/>
    </w:rPr>
  </w:style>
  <w:style w:type="character" w:styleId="21" w:customStyle="1">
    <w:name w:val="本文インデント (文字)"/>
    <w:next w:val="21"/>
    <w:link w:val="15"/>
    <w:uiPriority w:val="0"/>
    <w:rPr>
      <w:kern w:val="2"/>
      <w:sz w:val="21"/>
    </w:rPr>
  </w:style>
  <w:style w:type="paragraph" w:styleId="22">
    <w:name w:val="Note Heading"/>
    <w:basedOn w:val="0"/>
    <w:next w:val="0"/>
    <w:link w:val="23"/>
    <w:uiPriority w:val="0"/>
    <w:pPr>
      <w:jc w:val="center"/>
    </w:pPr>
  </w:style>
  <w:style w:type="character" w:styleId="23" w:customStyle="1">
    <w:name w:val="記 (文字)"/>
    <w:next w:val="23"/>
    <w:link w:val="22"/>
    <w:uiPriority w:val="0"/>
    <w:rPr>
      <w:kern w:val="2"/>
      <w:sz w:val="21"/>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5" w:customStyle="1">
    <w:name w:val="表 (格子)1"/>
    <w:basedOn w:val="11"/>
    <w:next w:val="25"/>
    <w:link w:val="0"/>
    <w:uiPriority w:val="0"/>
    <w:rPr>
      <w:rFonts w:ascii="游明朝" w:hAnsi="游明朝" w:eastAsia="游明朝"/>
      <w:kern w:val="2"/>
      <w:sz w:val="22"/>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42</TotalTime>
  <Pages>2</Pages>
  <Words>433</Words>
  <Characters>202</Characters>
  <Application>JUST Note</Application>
  <Lines>1</Lines>
  <Paragraphs>1</Paragraphs>
  <Company>広島県</Company>
  <CharactersWithSpaces>634</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別記様式　　号</dc:title>
  <dc:creator>広島県</dc:creator>
  <cp:lastModifiedBy>江崎 万紀子</cp:lastModifiedBy>
  <cp:lastPrinted>2022-06-17T01:21:00Z</cp:lastPrinted>
  <dcterms:created xsi:type="dcterms:W3CDTF">2025-06-24T01:39:00Z</dcterms:created>
  <dcterms:modified xsi:type="dcterms:W3CDTF">2025-07-25T06:29:18Z</dcterms:modified>
  <cp:revision>7</cp:revision>
</cp:coreProperties>
</file>