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rPr>
        <w:t>別記</w:t>
      </w:r>
    </w:p>
    <w:p>
      <w:pPr>
        <w:pStyle w:val="15"/>
        <w:rPr>
          <w:rFonts w:hint="default"/>
          <w:spacing w:val="0"/>
        </w:rPr>
      </w:pPr>
    </w:p>
    <w:p>
      <w:pPr>
        <w:pStyle w:val="0"/>
        <w:rPr>
          <w:rFonts w:hint="default" w:eastAsia="ＭＳ ゴシック"/>
        </w:rPr>
      </w:pPr>
      <w:r>
        <w:rPr>
          <w:rFonts w:hint="eastAsia"/>
        </w:rPr>
        <w:t>　　　　　　　　　　　　　</w:t>
      </w:r>
      <w:r>
        <w:rPr>
          <w:rFonts w:hint="eastAsia" w:eastAsia="ＭＳ ゴシック"/>
        </w:rPr>
        <w:t>個</w:t>
      </w:r>
      <w:r>
        <w:rPr>
          <w:rFonts w:hint="eastAsia" w:eastAsia="ＭＳ ゴシック"/>
        </w:rPr>
        <w:t xml:space="preserve">  </w:t>
      </w:r>
      <w:r>
        <w:rPr>
          <w:rFonts w:hint="eastAsia" w:eastAsia="ＭＳ ゴシック"/>
        </w:rPr>
        <w:t>人</w:t>
      </w:r>
      <w:r>
        <w:rPr>
          <w:rFonts w:hint="eastAsia" w:eastAsia="ＭＳ ゴシック"/>
        </w:rPr>
        <w:t xml:space="preserve">  </w:t>
      </w:r>
      <w:r>
        <w:rPr>
          <w:rFonts w:hint="eastAsia" w:eastAsia="ＭＳ ゴシック"/>
        </w:rPr>
        <w:t>情</w:t>
      </w:r>
      <w:r>
        <w:rPr>
          <w:rFonts w:hint="eastAsia" w:eastAsia="ＭＳ ゴシック"/>
        </w:rPr>
        <w:t xml:space="preserve">  </w:t>
      </w:r>
      <w:r>
        <w:rPr>
          <w:rFonts w:hint="eastAsia" w:eastAsia="ＭＳ ゴシック"/>
        </w:rPr>
        <w:t>報</w:t>
      </w:r>
      <w:r>
        <w:rPr>
          <w:rFonts w:hint="eastAsia" w:eastAsia="ＭＳ ゴシック"/>
        </w:rPr>
        <w:t xml:space="preserve">  </w:t>
      </w:r>
      <w:r>
        <w:rPr>
          <w:rFonts w:hint="eastAsia" w:eastAsia="ＭＳ ゴシック"/>
        </w:rPr>
        <w:t>取</w:t>
      </w:r>
      <w:r>
        <w:rPr>
          <w:rFonts w:hint="eastAsia" w:eastAsia="ＭＳ ゴシック"/>
        </w:rPr>
        <w:t xml:space="preserve">  </w:t>
      </w:r>
      <w:r>
        <w:rPr>
          <w:rFonts w:hint="eastAsia" w:eastAsia="ＭＳ ゴシック"/>
        </w:rPr>
        <w:t>扱</w:t>
      </w:r>
      <w:r>
        <w:rPr>
          <w:rFonts w:hint="eastAsia" w:eastAsia="ＭＳ ゴシック"/>
        </w:rPr>
        <w:t xml:space="preserve">  </w:t>
      </w:r>
      <w:r>
        <w:rPr>
          <w:rFonts w:hint="eastAsia" w:eastAsia="ＭＳ ゴシック"/>
        </w:rPr>
        <w:t>特</w:t>
      </w:r>
      <w:r>
        <w:rPr>
          <w:rFonts w:hint="eastAsia" w:eastAsia="ＭＳ ゴシック"/>
        </w:rPr>
        <w:t xml:space="preserve">  </w:t>
      </w:r>
      <w:r>
        <w:rPr>
          <w:rFonts w:hint="eastAsia" w:eastAsia="ＭＳ ゴシック"/>
        </w:rPr>
        <w:t>記</w:t>
      </w:r>
      <w:r>
        <w:rPr>
          <w:rFonts w:hint="eastAsia" w:eastAsia="ＭＳ ゴシック"/>
        </w:rPr>
        <w:t xml:space="preserve">  </w:t>
      </w:r>
      <w:r>
        <w:rPr>
          <w:rFonts w:hint="eastAsia" w:eastAsia="ＭＳ ゴシック"/>
        </w:rPr>
        <w:t>事</w:t>
      </w:r>
      <w:r>
        <w:rPr>
          <w:rFonts w:hint="eastAsia" w:eastAsia="ＭＳ ゴシック"/>
        </w:rPr>
        <w:t xml:space="preserve">  </w:t>
      </w:r>
      <w:r>
        <w:rPr>
          <w:rFonts w:hint="eastAsia" w:eastAsia="ＭＳ ゴシック"/>
        </w:rPr>
        <w:t>項</w:t>
      </w:r>
    </w:p>
    <w:p>
      <w:pPr>
        <w:pStyle w:val="15"/>
        <w:spacing w:line="340" w:lineRule="exact"/>
        <w:ind w:left="420" w:hanging="420"/>
        <w:rPr>
          <w:rFonts w:hint="default"/>
        </w:rPr>
      </w:pPr>
    </w:p>
    <w:p>
      <w:pPr>
        <w:pStyle w:val="15"/>
        <w:spacing w:line="340" w:lineRule="exact"/>
        <w:ind w:left="214" w:hanging="214" w:hangingChars="100"/>
        <w:rPr>
          <w:rFonts w:hint="default"/>
          <w:spacing w:val="0"/>
        </w:rPr>
      </w:pPr>
      <w:r>
        <w:rPr>
          <w:rFonts w:hint="eastAsia"/>
        </w:rPr>
        <w:t>　（基本的事項）</w:t>
      </w:r>
    </w:p>
    <w:p>
      <w:pPr>
        <w:pStyle w:val="15"/>
        <w:spacing w:line="340" w:lineRule="exact"/>
        <w:ind w:left="214" w:hanging="214" w:hangingChars="100"/>
        <w:rPr>
          <w:rFonts w:hint="default"/>
          <w:spacing w:val="0"/>
        </w:rPr>
      </w:pPr>
      <w:r>
        <w:rPr>
          <w:rFonts w:hint="eastAsia"/>
        </w:rPr>
        <w:t>第１　受注者は、この契約による業務（以下「業務」という。）を行うに当たっては、個人情報の保護に関する法律（平成</w:t>
      </w:r>
      <w:r>
        <w:rPr>
          <w:rFonts w:hint="eastAsia"/>
        </w:rPr>
        <w:t>15</w:t>
      </w:r>
      <w:r>
        <w:rPr>
          <w:rFonts w:hint="eastAsia"/>
        </w:rPr>
        <w:t>年法律第</w:t>
      </w:r>
      <w:r>
        <w:rPr>
          <w:rFonts w:hint="eastAsia"/>
        </w:rPr>
        <w:t>57</w:t>
      </w:r>
      <w:r>
        <w:rPr>
          <w:rFonts w:hint="eastAsia"/>
        </w:rPr>
        <w:t>号）に基づき、個人の権利利益を侵害することのないよう個人情報を適正に取り扱わなければならない。</w:t>
      </w:r>
    </w:p>
    <w:p>
      <w:pPr>
        <w:pStyle w:val="15"/>
        <w:spacing w:line="340" w:lineRule="exact"/>
        <w:ind w:left="214" w:hanging="214" w:hangingChars="100"/>
        <w:rPr>
          <w:rFonts w:hint="default"/>
          <w:spacing w:val="0"/>
        </w:rPr>
      </w:pPr>
      <w:r>
        <w:rPr>
          <w:rFonts w:hint="eastAsia"/>
        </w:rPr>
        <w:t>　（秘密の保持）</w:t>
      </w:r>
    </w:p>
    <w:p>
      <w:pPr>
        <w:pStyle w:val="15"/>
        <w:spacing w:line="340" w:lineRule="exact"/>
        <w:ind w:left="214" w:hanging="214" w:hangingChars="100"/>
        <w:rPr>
          <w:rFonts w:hint="default"/>
          <w:spacing w:val="0"/>
        </w:rPr>
      </w:pPr>
      <w:r>
        <w:rPr>
          <w:rFonts w:hint="eastAsia"/>
        </w:rPr>
        <w:t>第２　受注者は、業務に関して知り得た個人情報の内容をみだりに他人に知らせ、又は不当な目的に使用してはならない。この契約が終了し、又は解除された後においても、同様とする。</w:t>
      </w:r>
    </w:p>
    <w:p>
      <w:pPr>
        <w:pStyle w:val="15"/>
        <w:spacing w:line="340" w:lineRule="exact"/>
        <w:ind w:left="214" w:hanging="214" w:hangingChars="100"/>
        <w:rPr>
          <w:rFonts w:hint="default"/>
          <w:spacing w:val="0"/>
        </w:rPr>
      </w:pPr>
      <w:r>
        <w:rPr>
          <w:rFonts w:hint="eastAsia"/>
        </w:rPr>
        <w:t>　（取得の制限）</w:t>
      </w:r>
    </w:p>
    <w:p>
      <w:pPr>
        <w:pStyle w:val="15"/>
        <w:spacing w:line="340" w:lineRule="exact"/>
        <w:ind w:left="214" w:hanging="214" w:hangingChars="100"/>
        <w:rPr>
          <w:rFonts w:hint="default"/>
          <w:spacing w:val="0"/>
        </w:rPr>
      </w:pPr>
      <w:r>
        <w:rPr>
          <w:rFonts w:hint="eastAsia"/>
        </w:rPr>
        <w:t>第３　受注者は、業務を行うために個人情報を取得するときは、当該業務の目的を達成するために必要な範囲内で、適法かつ公正な手段により取得しなければならない。</w:t>
      </w:r>
    </w:p>
    <w:p>
      <w:pPr>
        <w:pStyle w:val="15"/>
        <w:spacing w:line="340" w:lineRule="exact"/>
        <w:ind w:left="214" w:hanging="214" w:hangingChars="100"/>
        <w:rPr>
          <w:rFonts w:hint="default"/>
          <w:spacing w:val="0"/>
        </w:rPr>
      </w:pPr>
      <w:r>
        <w:rPr>
          <w:rFonts w:hint="eastAsia"/>
        </w:rPr>
        <w:t>　（目的外利用・提供の禁止）</w:t>
      </w:r>
    </w:p>
    <w:p>
      <w:pPr>
        <w:pStyle w:val="15"/>
        <w:spacing w:line="340" w:lineRule="exact"/>
        <w:ind w:left="214" w:hanging="214" w:hangingChars="100"/>
        <w:rPr>
          <w:rFonts w:hint="default"/>
        </w:rPr>
      </w:pPr>
      <w:r>
        <w:rPr>
          <w:rFonts w:hint="eastAsia"/>
        </w:rPr>
        <w:t>第４　受注者は、発注者の指示又は承諾があるときを除き、業務に関して知り得た個人情報を利用目的以外の目的に利用し、又は第三者に提供してはならない。</w:t>
      </w:r>
    </w:p>
    <w:p>
      <w:pPr>
        <w:pStyle w:val="15"/>
        <w:spacing w:line="340" w:lineRule="exact"/>
        <w:ind w:left="214" w:hanging="214" w:hangingChars="100"/>
        <w:rPr>
          <w:rFonts w:hint="default"/>
          <w:spacing w:val="0"/>
        </w:rPr>
      </w:pPr>
      <w:r>
        <w:rPr>
          <w:rFonts w:hint="eastAsia"/>
        </w:rPr>
        <w:t>　（安全管理措置）</w:t>
      </w:r>
    </w:p>
    <w:p>
      <w:pPr>
        <w:pStyle w:val="15"/>
        <w:spacing w:line="340" w:lineRule="exact"/>
        <w:ind w:left="214" w:hanging="214" w:hangingChars="100"/>
        <w:rPr>
          <w:rFonts w:hint="default"/>
          <w:spacing w:val="0"/>
        </w:rPr>
      </w:pPr>
      <w:r>
        <w:rPr>
          <w:rFonts w:hint="eastAsia"/>
        </w:rPr>
        <w:t>第５　受注者は、業務に関して知り得た個人情報の漏えい、滅失又は毀損の防止その他の個人情報の安全管理のために必要かつ適切な措置を講じなければならない。</w:t>
      </w:r>
    </w:p>
    <w:p>
      <w:pPr>
        <w:pStyle w:val="0"/>
        <w:wordWrap w:val="0"/>
        <w:autoSpaceDE w:val="0"/>
        <w:autoSpaceDN w:val="0"/>
        <w:spacing w:line="340" w:lineRule="exact"/>
        <w:textAlignment w:val="auto"/>
        <w:rPr>
          <w:rFonts w:hint="default" w:ascii="ＭＳ 明朝" w:hAnsi="ＭＳ 明朝"/>
          <w:spacing w:val="2"/>
          <w:kern w:val="0"/>
        </w:rPr>
      </w:pPr>
      <w:r>
        <w:rPr>
          <w:rFonts w:hint="eastAsia" w:ascii="ＭＳ 明朝" w:hAnsi="ＭＳ 明朝"/>
          <w:spacing w:val="2"/>
          <w:kern w:val="0"/>
        </w:rPr>
        <w:t>　（従事者への周知及び監督）</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第６　受注者は、業務に従事している者（以下「従事者」という。）に対し、在職中及び退職後において、業務に関して知り得た個人情報の内容をみだりに他人に知らせ、又は不当な目的に使用してはならないことを周知するとともに、業務を処理するために取り扱う個人情報の安全管理が図られるよう、従事者に対して必要かつ適切な監督を行わなければならない。</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　（個人情報の持ち出しの禁止）</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第７　受注者は、発注者の指示又は承諾を得た場合を除き、個人情報が記録された資料等をこの契約に定める実施場所その他発注者が定める場所の外に持ち出してはならない。</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kern w:val="0"/>
        </w:rPr>
      </w:pPr>
      <w:r>
        <w:rPr>
          <w:rFonts w:hint="eastAsia" w:ascii="ＭＳ 明朝" w:hAnsi="ＭＳ 明朝"/>
          <w:color w:val="000000" w:themeColor="text1"/>
          <w:spacing w:val="2"/>
          <w:kern w:val="0"/>
        </w:rPr>
        <w:t>　（複写・複製の禁止）</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第８　受注者は、発注者の承諾があるときを除き、業務を行うために発注者から引き渡された個人情報が記録された資料等を複写し、又は複製してはならない。</w:t>
      </w:r>
    </w:p>
    <w:p>
      <w:pPr>
        <w:pStyle w:val="0"/>
        <w:wordWrap w:val="0"/>
        <w:autoSpaceDE w:val="0"/>
        <w:autoSpaceDN w:val="0"/>
        <w:spacing w:line="340" w:lineRule="exact"/>
        <w:ind w:left="210" w:left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（再委託等に当たっての留意事項）</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第９　受注者は、発注者の書面による承諾を得て業務の全部又は一部を第三者に委託（二以上の段階にわたる委託をする場合及び受注者の子会社（会社法（平成</w:t>
      </w:r>
      <w:r>
        <w:rPr>
          <w:rFonts w:hint="eastAsia" w:ascii="ＭＳ 明朝" w:hAnsi="ＭＳ 明朝"/>
          <w:color w:val="000000" w:themeColor="text1"/>
          <w:spacing w:val="2"/>
          <w:kern w:val="0"/>
        </w:rPr>
        <w:t>17</w:t>
      </w:r>
      <w:r>
        <w:rPr>
          <w:rFonts w:hint="eastAsia" w:ascii="ＭＳ 明朝" w:hAnsi="ＭＳ 明朝"/>
          <w:color w:val="000000" w:themeColor="text1"/>
          <w:spacing w:val="2"/>
          <w:kern w:val="0"/>
        </w:rPr>
        <w:t>年法律第</w:t>
      </w:r>
      <w:r>
        <w:rPr>
          <w:rFonts w:hint="eastAsia" w:ascii="ＭＳ 明朝" w:hAnsi="ＭＳ 明朝"/>
          <w:color w:val="000000" w:themeColor="text1"/>
          <w:spacing w:val="2"/>
          <w:kern w:val="0"/>
        </w:rPr>
        <w:t>86</w:t>
      </w:r>
      <w:r>
        <w:rPr>
          <w:rFonts w:hint="eastAsia" w:ascii="ＭＳ 明朝" w:hAnsi="ＭＳ 明朝"/>
          <w:color w:val="000000" w:themeColor="text1"/>
          <w:spacing w:val="2"/>
          <w:kern w:val="0"/>
        </w:rPr>
        <w:t>号）第２条第１項第３号に規定する子会社をいう。）に委託をする場合を含む。以下「再委託等」という。）する場合には、再委託等の相手方に対し、発注者及び受注者と同様の安全管理措置を講じなければならないことを周知するとともに、この契約に基づく個人情報の取扱いに関する一切の義務を遵守させるものとする。</w:t>
      </w:r>
    </w:p>
    <w:p>
      <w:pPr>
        <w:pStyle w:val="0"/>
        <w:wordWrap w:val="0"/>
        <w:autoSpaceDE w:val="0"/>
        <w:autoSpaceDN w:val="0"/>
        <w:spacing w:line="340" w:lineRule="exact"/>
        <w:ind w:left="210" w:left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（再委託等に係る連帯責任）</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w:t>
      </w:r>
      <w:r>
        <w:rPr>
          <w:rFonts w:hint="eastAsia" w:ascii="ＭＳ 明朝" w:hAnsi="ＭＳ 明朝"/>
          <w:color w:val="000000" w:themeColor="text1"/>
          <w:spacing w:val="2"/>
          <w:kern w:val="0"/>
        </w:rPr>
        <w:t>10</w:t>
      </w:r>
      <w:r>
        <w:rPr>
          <w:rFonts w:hint="default" w:ascii="ＭＳ 明朝" w:hAnsi="ＭＳ 明朝"/>
          <w:color w:val="000000" w:themeColor="text1"/>
          <w:spacing w:val="2"/>
          <w:kern w:val="0"/>
        </w:rPr>
        <w:t>　受注者</w:t>
      </w:r>
      <w:r>
        <w:rPr>
          <w:rFonts w:hint="eastAsia" w:ascii="ＭＳ 明朝" w:hAnsi="ＭＳ 明朝"/>
          <w:color w:val="000000" w:themeColor="text1"/>
          <w:spacing w:val="2"/>
          <w:kern w:val="0"/>
        </w:rPr>
        <w:t>は、再委託等の相手方の行為について、再委託等の相手方と連帯してその責任を負うものとする。</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default" w:ascii="ＭＳ 明朝" w:hAnsi="ＭＳ 明朝"/>
          <w:color w:val="000000" w:themeColor="text1"/>
          <w:spacing w:val="2"/>
          <w:kern w:val="0"/>
        </w:rPr>
        <w:t>　（再委託等の相手方に対する管理及び監督）</w:t>
      </w:r>
    </w:p>
    <w:p>
      <w:pPr>
        <w:pStyle w:val="0"/>
        <w:wordWrap w:val="0"/>
        <w:autoSpaceDE w:val="0"/>
        <w:autoSpaceDN w:val="0"/>
        <w:spacing w:line="340" w:lineRule="exact"/>
        <w:ind w:left="210" w:hanging="210" w:hangingChars="100"/>
        <w:textAlignment w:val="auto"/>
        <w:rPr>
          <w:rFonts w:hint="default" w:ascii="ＭＳ 明朝" w:hAnsi="ＭＳ 明朝"/>
          <w:color w:val="000000" w:themeColor="text1"/>
          <w:kern w:val="0"/>
        </w:rPr>
      </w:pPr>
      <w:r>
        <w:rPr>
          <w:rFonts w:hint="eastAsia" w:ascii="ＭＳ 明朝" w:hAnsi="ＭＳ 明朝"/>
          <w:color w:val="000000" w:themeColor="text1"/>
          <w:kern w:val="0"/>
        </w:rPr>
        <w:t>第</w:t>
      </w:r>
      <w:r>
        <w:rPr>
          <w:rFonts w:hint="default" w:ascii="ＭＳ 明朝" w:hAnsi="ＭＳ 明朝"/>
          <w:color w:val="000000" w:themeColor="text1"/>
          <w:kern w:val="0"/>
        </w:rPr>
        <w:t>11</w:t>
      </w:r>
      <w:r>
        <w:rPr>
          <w:rFonts w:hint="eastAsia" w:ascii="ＭＳ 明朝" w:hAnsi="ＭＳ 明朝"/>
          <w:color w:val="000000" w:themeColor="text1"/>
          <w:kern w:val="0"/>
        </w:rPr>
        <w:t>　受注者は、再委託等をする場合には、再委託する業務における個人情報の適正な取扱いを確保するため、再委託等の相手方に対し適切な管理及び監督をするとともに、発注者から求められたときは、その管理及び監督の状況を報告しなければならない。</w:t>
      </w:r>
    </w:p>
    <w:p>
      <w:pPr>
        <w:pStyle w:val="0"/>
        <w:wordWrap w:val="0"/>
        <w:autoSpaceDE w:val="0"/>
        <w:autoSpaceDN w:val="0"/>
        <w:spacing w:line="340" w:lineRule="exact"/>
        <w:ind w:left="210" w:leftChars="100"/>
        <w:textAlignment w:val="auto"/>
        <w:rPr>
          <w:rFonts w:hint="default" w:ascii="ＭＳ 明朝" w:hAnsi="ＭＳ 明朝"/>
          <w:color w:val="000000" w:themeColor="text1"/>
          <w:kern w:val="0"/>
        </w:rPr>
      </w:pPr>
      <w:r>
        <w:rPr>
          <w:rFonts w:hint="eastAsia" w:ascii="ＭＳ 明朝" w:hAnsi="ＭＳ 明朝"/>
          <w:color w:val="000000" w:themeColor="text1"/>
          <w:spacing w:val="2"/>
          <w:kern w:val="0"/>
        </w:rPr>
        <w:t>（個人情報の返還又は廃棄）</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w:t>
      </w:r>
      <w:r>
        <w:rPr>
          <w:rFonts w:hint="default" w:ascii="ＭＳ 明朝" w:hAnsi="ＭＳ 明朝"/>
          <w:color w:val="000000" w:themeColor="text1"/>
          <w:spacing w:val="2"/>
          <w:kern w:val="0"/>
        </w:rPr>
        <w:t>12</w:t>
      </w:r>
      <w:r>
        <w:rPr>
          <w:rFonts w:hint="eastAsia" w:ascii="ＭＳ 明朝" w:hAnsi="ＭＳ 明朝"/>
          <w:color w:val="000000" w:themeColor="text1"/>
          <w:spacing w:val="2"/>
          <w:kern w:val="0"/>
        </w:rPr>
        <w:t>　受注者は、業務を行うために発注者から提供を受け、又は自らが取得した個人情報が記録された資料等について、業務完了後、発注者の指定した方法により、直ちに返還又は廃棄しなければならない。</w:t>
      </w:r>
    </w:p>
    <w:p>
      <w:pPr>
        <w:pStyle w:val="0"/>
        <w:wordWrap w:val="0"/>
        <w:autoSpaceDE w:val="0"/>
        <w:autoSpaceDN w:val="0"/>
        <w:spacing w:line="340" w:lineRule="exact"/>
        <w:ind w:left="210" w:left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（取扱状況の報告及び調査）</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w:t>
      </w:r>
      <w:r>
        <w:rPr>
          <w:rFonts w:hint="default" w:ascii="ＭＳ 明朝" w:hAnsi="ＭＳ 明朝"/>
          <w:color w:val="000000" w:themeColor="text1"/>
          <w:spacing w:val="2"/>
          <w:kern w:val="0"/>
        </w:rPr>
        <w:t>13</w:t>
      </w:r>
      <w:r>
        <w:rPr>
          <w:rFonts w:hint="eastAsia" w:ascii="ＭＳ 明朝" w:hAnsi="ＭＳ 明朝"/>
          <w:color w:val="000000" w:themeColor="text1"/>
          <w:spacing w:val="2"/>
          <w:kern w:val="0"/>
        </w:rPr>
        <w:t>　発注者は、必要があると認めるときは、受注者</w:t>
      </w:r>
      <w:r>
        <w:rPr>
          <w:rFonts w:hint="default" w:ascii="ＭＳ 明朝" w:hAnsi="ＭＳ 明朝"/>
          <w:color w:val="000000" w:themeColor="text1"/>
          <w:spacing w:val="2"/>
          <w:kern w:val="0"/>
        </w:rPr>
        <w:t>又は</w:t>
      </w:r>
      <w:r>
        <w:rPr>
          <w:rFonts w:hint="eastAsia" w:ascii="ＭＳ 明朝" w:hAnsi="ＭＳ 明朝"/>
          <w:color w:val="000000" w:themeColor="text1"/>
          <w:spacing w:val="2"/>
          <w:kern w:val="0"/>
        </w:rPr>
        <w:t>再委託等の相手方に対して、業務を処理するために取り扱う個人情報の取扱状況を報告させ、又は調査を行うことができる。</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default" w:ascii="ＭＳ 明朝" w:hAnsi="ＭＳ 明朝"/>
          <w:color w:val="000000" w:themeColor="text1"/>
          <w:spacing w:val="2"/>
          <w:kern w:val="0"/>
        </w:rPr>
        <w:t>　</w:t>
      </w:r>
      <w:r>
        <w:rPr>
          <w:rFonts w:hint="eastAsia" w:ascii="ＭＳ 明朝" w:hAnsi="ＭＳ 明朝"/>
          <w:color w:val="000000" w:themeColor="text1"/>
          <w:spacing w:val="2"/>
          <w:kern w:val="0"/>
        </w:rPr>
        <w:t>（漏えい等の発生時における報告）</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w:t>
      </w:r>
      <w:r>
        <w:rPr>
          <w:rFonts w:hint="default" w:ascii="ＭＳ 明朝" w:hAnsi="ＭＳ 明朝"/>
          <w:color w:val="000000" w:themeColor="text1"/>
          <w:spacing w:val="2"/>
          <w:kern w:val="0"/>
        </w:rPr>
        <w:t>14</w:t>
      </w:r>
      <w:r>
        <w:rPr>
          <w:rFonts w:hint="default" w:ascii="ＭＳ 明朝" w:hAnsi="ＭＳ 明朝"/>
          <w:color w:val="000000" w:themeColor="text1"/>
          <w:spacing w:val="2"/>
          <w:kern w:val="0"/>
        </w:rPr>
        <w:t>　受注者は、</w:t>
      </w:r>
      <w:r>
        <w:rPr>
          <w:rFonts w:hint="eastAsia" w:ascii="ＭＳ 明朝" w:hAnsi="ＭＳ 明朝"/>
          <w:color w:val="000000" w:themeColor="text1"/>
          <w:spacing w:val="2"/>
          <w:kern w:val="0"/>
        </w:rPr>
        <w:t>業務に関し個人情報の漏えい、滅失、毀損その他の個人情報の安全の確保に係る事態が発生し、又は発生したおそれがあること（再委託等の相手方により発生し、又は発生したおそれがある場合を含む。）を知ったときは、直ちに発注者に報告し、発注者の指示に従わなければならない。</w:t>
      </w:r>
    </w:p>
    <w:p>
      <w:pPr>
        <w:pStyle w:val="0"/>
        <w:wordWrap w:val="0"/>
        <w:autoSpaceDE w:val="0"/>
        <w:autoSpaceDN w:val="0"/>
        <w:spacing w:line="340" w:lineRule="exact"/>
        <w:ind w:left="210" w:left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（契約解除）</w:t>
      </w:r>
    </w:p>
    <w:p>
      <w:pPr>
        <w:pStyle w:val="0"/>
        <w:wordWrap w:val="0"/>
        <w:autoSpaceDE w:val="0"/>
        <w:autoSpaceDN w:val="0"/>
        <w:spacing w:line="340" w:lineRule="exact"/>
        <w:ind w:left="214" w:hanging="214" w:hangingChars="100"/>
        <w:textAlignment w:val="auto"/>
        <w:rPr>
          <w:rFonts w:hint="default" w:ascii="ＭＳ 明朝" w:hAnsi="ＭＳ 明朝"/>
          <w:color w:val="000000" w:themeColor="text1"/>
          <w:spacing w:val="2"/>
          <w:kern w:val="0"/>
        </w:rPr>
      </w:pPr>
      <w:r>
        <w:rPr>
          <w:rFonts w:hint="eastAsia" w:ascii="ＭＳ 明朝" w:hAnsi="ＭＳ 明朝"/>
          <w:color w:val="000000" w:themeColor="text1"/>
          <w:spacing w:val="2"/>
          <w:kern w:val="0"/>
        </w:rPr>
        <w:t>第</w:t>
      </w:r>
      <w:r>
        <w:rPr>
          <w:rFonts w:hint="default" w:ascii="ＭＳ 明朝" w:hAnsi="ＭＳ 明朝"/>
          <w:color w:val="000000" w:themeColor="text1"/>
          <w:spacing w:val="2"/>
          <w:kern w:val="0"/>
        </w:rPr>
        <w:t>15</w:t>
      </w:r>
      <w:r>
        <w:rPr>
          <w:rFonts w:hint="eastAsia" w:ascii="ＭＳ 明朝" w:hAnsi="ＭＳ 明朝"/>
          <w:color w:val="000000" w:themeColor="text1"/>
          <w:spacing w:val="2"/>
          <w:kern w:val="0"/>
        </w:rPr>
        <w:t>　発注者は、受注者が本特記事項に定める義務を履行しない場合又は法令に違反した場合には、この契約を解除することができる。</w:t>
      </w:r>
    </w:p>
    <w:p>
      <w:pPr>
        <w:pStyle w:val="0"/>
        <w:wordWrap w:val="0"/>
        <w:autoSpaceDE w:val="0"/>
        <w:autoSpaceDN w:val="0"/>
        <w:spacing w:line="340" w:lineRule="exact"/>
        <w:ind w:left="210" w:hanging="210" w:hangingChars="100"/>
        <w:textAlignment w:val="auto"/>
        <w:rPr>
          <w:rFonts w:hint="default" w:ascii="ＭＳ 明朝" w:hAnsi="ＭＳ 明朝"/>
          <w:color w:val="000000" w:themeColor="text1"/>
          <w:kern w:val="0"/>
        </w:rPr>
      </w:pPr>
      <w:r>
        <w:rPr>
          <w:rFonts w:hint="eastAsia" w:ascii="ＭＳ 明朝" w:hAnsi="ＭＳ 明朝"/>
          <w:color w:val="000000" w:themeColor="text1"/>
          <w:kern w:val="0"/>
        </w:rPr>
        <w:t>　（損害賠償）</w:t>
      </w:r>
    </w:p>
    <w:p>
      <w:pPr>
        <w:pStyle w:val="0"/>
        <w:wordWrap w:val="0"/>
        <w:autoSpaceDE w:val="0"/>
        <w:autoSpaceDN w:val="0"/>
        <w:spacing w:line="340" w:lineRule="exact"/>
        <w:ind w:left="210" w:hanging="210" w:hangingChars="100"/>
        <w:textAlignment w:val="auto"/>
        <w:rPr>
          <w:rFonts w:hint="default" w:ascii="ＭＳ 明朝" w:hAnsi="ＭＳ 明朝"/>
          <w:color w:val="000000" w:themeColor="text1"/>
          <w:kern w:val="0"/>
        </w:rPr>
      </w:pPr>
      <w:r>
        <w:rPr>
          <w:rFonts w:hint="eastAsia" w:ascii="ＭＳ 明朝" w:hAnsi="ＭＳ 明朝"/>
          <w:color w:val="000000" w:themeColor="text1"/>
          <w:kern w:val="0"/>
        </w:rPr>
        <w:t>第</w:t>
      </w:r>
      <w:r>
        <w:rPr>
          <w:rFonts w:hint="default" w:ascii="ＭＳ 明朝" w:hAnsi="ＭＳ 明朝"/>
          <w:color w:val="000000" w:themeColor="text1"/>
          <w:kern w:val="0"/>
        </w:rPr>
        <w:t>16</w:t>
      </w:r>
      <w:r>
        <w:rPr>
          <w:rFonts w:hint="default" w:ascii="ＭＳ 明朝" w:hAnsi="ＭＳ 明朝"/>
          <w:color w:val="000000" w:themeColor="text1"/>
          <w:kern w:val="0"/>
        </w:rPr>
        <w:t>　</w:t>
      </w:r>
      <w:r>
        <w:rPr>
          <w:rFonts w:hint="eastAsia" w:ascii="ＭＳ 明朝" w:hAnsi="ＭＳ 明朝"/>
          <w:color w:val="000000" w:themeColor="text1"/>
          <w:kern w:val="0"/>
        </w:rPr>
        <w:t>業務の処理に関し、個人情報の取扱いにより発生した損害（第三者に及ぼした損害を含む。）のために生じた経費は、受注者が負担するものとする。</w:t>
      </w:r>
    </w:p>
    <w:sectPr>
      <w:pgSz w:w="11906" w:h="16838"/>
      <w:pgMar w:top="1191" w:right="1418" w:bottom="1191" w:left="1418"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76" w:lineRule="exact"/>
      <w:jc w:val="both"/>
      <w:textAlignment w:val="baseline"/>
    </w:pPr>
    <w:rPr>
      <w:rFonts w:ascii="ＭＳ 明朝" w:hAnsi="ＭＳ 明朝"/>
      <w:spacing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b w:val="1"/>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eastAsia="Times New Roman"/>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11</Words>
  <Characters>1752</Characters>
  <Application>JUST Note</Application>
  <Lines>63</Lines>
  <Paragraphs>34</Paragraphs>
  <CharactersWithSpaces>1810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2023-02-13T04:35:00Z</dcterms:created>
  <dcterms:modified xsi:type="dcterms:W3CDTF">2025-05-01T02:07:06Z</dcterms:modified>
  <cp:revision>2</cp:revision>
</cp:coreProperties>
</file>