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eastAsia="ＭＳ ゴシック"/>
          <w:sz w:val="32"/>
        </w:rPr>
      </w:pPr>
      <w:r>
        <w:rPr>
          <w:rFonts w:hint="eastAsia" w:eastAsia="ＭＳ ゴシック"/>
          <w:sz w:val="32"/>
        </w:rPr>
        <mc:AlternateContent>
          <mc:Choice Requires="wps">
            <w:drawing>
              <wp:anchor distT="0" distB="0" distL="114300" distR="114300" simplePos="0" relativeHeight="2" behindDoc="0" locked="0" layoutInCell="1" hidden="0" allowOverlap="1">
                <wp:simplePos x="0" y="0"/>
                <wp:positionH relativeFrom="column">
                  <wp:posOffset>5120640</wp:posOffset>
                </wp:positionH>
                <wp:positionV relativeFrom="paragraph">
                  <wp:posOffset>-513080</wp:posOffset>
                </wp:positionV>
                <wp:extent cx="1155700" cy="330200"/>
                <wp:effectExtent l="635" t="635" r="29845" b="10795"/>
                <wp:wrapNone/>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1155700" cy="330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rPr>
                            </w:pPr>
                            <w:r>
                              <w:rPr>
                                <w:rFonts w:hint="eastAsia"/>
                              </w:rPr>
                              <w:t>HP</w:t>
                            </w:r>
                            <w:r>
                              <w:rPr>
                                <w:rFonts w:hint="eastAsia"/>
                              </w:rPr>
                              <w:t>公表</w:t>
                            </w:r>
                            <w:r>
                              <w:rPr>
                                <w:rFonts w:hint="default"/>
                              </w:rPr>
                              <w:t>資料</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position-vertical-relative:text;z-index:2;mso-wrap-distance-left:9pt;width:91pt;height:26pt;mso-position-horizontal-relative:text;position:absolute;margin-left:403.2pt;margin-top:-40.4pt;mso-wrap-distance-bottom:0pt;mso-wrap-distance-right:9pt;mso-wrap-distance-top:0pt;v-text-anchor:top;" o:spid="_x0000_s1026" o:allowincell="t" o:allowoverlap="t" filled="t" fillcolor="#ffffff [3201]" stroked="t" strokecolor="#000000" strokeweight="0.5pt" o:spt="202" type="#_x0000_t202">
                <v:fill/>
                <v:stroke filltype="solid"/>
                <v:textbox style="layout-flow:horizontal;">
                  <w:txbxContent>
                    <w:p>
                      <w:pPr>
                        <w:pStyle w:val="0"/>
                        <w:rPr>
                          <w:rFonts w:hint="default"/>
                        </w:rPr>
                      </w:pPr>
                      <w:r>
                        <w:rPr>
                          <w:rFonts w:hint="eastAsia"/>
                        </w:rPr>
                        <w:t>HP</w:t>
                      </w:r>
                      <w:r>
                        <w:rPr>
                          <w:rFonts w:hint="eastAsia"/>
                        </w:rPr>
                        <w:t>公表</w:t>
                      </w:r>
                      <w:r>
                        <w:rPr>
                          <w:rFonts w:hint="default"/>
                        </w:rPr>
                        <w:t>資料</w:t>
                      </w:r>
                    </w:p>
                  </w:txbxContent>
                </v:textbox>
                <v:imagedata o:title=""/>
                <w10:wrap type="none" anchorx="text" anchory="text"/>
              </v:shape>
            </w:pict>
          </mc:Fallback>
        </mc:AlternateContent>
      </w:r>
      <w:bookmarkStart w:id="0" w:name="_GoBack"/>
      <w:bookmarkEnd w:id="0"/>
      <w:r>
        <w:rPr>
          <w:rFonts w:hint="eastAsia" w:eastAsia="ＭＳ ゴシック"/>
          <w:sz w:val="32"/>
        </w:rPr>
        <w:t>令和８年度</w:t>
      </w:r>
      <w:r>
        <w:rPr>
          <w:rFonts w:hint="eastAsia" w:eastAsia="ＭＳ ゴシック"/>
          <w:sz w:val="32"/>
        </w:rPr>
        <w:t xml:space="preserve"> </w:t>
      </w:r>
      <w:r>
        <w:rPr>
          <w:rFonts w:hint="eastAsia" w:eastAsia="ＭＳ ゴシック"/>
          <w:sz w:val="32"/>
        </w:rPr>
        <w:t>第１回</w:t>
      </w:r>
      <w:r>
        <w:rPr>
          <w:rFonts w:hint="eastAsia" w:eastAsia="ＭＳ ゴシック"/>
          <w:sz w:val="32"/>
        </w:rPr>
        <w:t xml:space="preserve"> </w:t>
      </w:r>
      <w:r>
        <w:rPr>
          <w:rFonts w:hint="eastAsia" w:eastAsia="ＭＳ ゴシック"/>
          <w:sz w:val="32"/>
        </w:rPr>
        <w:t>広島県農村環境情報協議会　議事要旨</w:t>
      </w:r>
    </w:p>
    <w:p>
      <w:pPr>
        <w:pStyle w:val="0"/>
        <w:spacing w:line="300" w:lineRule="exact"/>
        <w:rPr>
          <w:rFonts w:hint="default" w:eastAsia="ＭＳ ゴシック"/>
        </w:rPr>
      </w:pPr>
    </w:p>
    <w:p>
      <w:pPr>
        <w:pStyle w:val="0"/>
        <w:spacing w:line="300" w:lineRule="exact"/>
        <w:rPr>
          <w:rFonts w:hint="default" w:eastAsia="ＭＳ ゴシック"/>
        </w:rPr>
      </w:pPr>
    </w:p>
    <w:p>
      <w:pPr>
        <w:pStyle w:val="0"/>
        <w:spacing w:line="300" w:lineRule="exact"/>
        <w:rPr>
          <w:rFonts w:hint="default" w:eastAsia="ＭＳ ゴシック"/>
        </w:rPr>
      </w:pPr>
      <w:r>
        <w:rPr>
          <w:rFonts w:hint="eastAsia" w:eastAsia="ＭＳ ゴシック"/>
        </w:rPr>
        <w:t>１　日　　時　　令和８</w:t>
      </w:r>
      <w:r>
        <w:rPr>
          <w:rFonts w:hint="eastAsia" w:asciiTheme="majorEastAsia" w:hAnsiTheme="majorEastAsia" w:eastAsiaTheme="majorEastAsia"/>
        </w:rPr>
        <w:t>年</w:t>
      </w:r>
      <w:r>
        <w:rPr>
          <w:rFonts w:hint="eastAsia" w:asciiTheme="majorEastAsia" w:hAnsiTheme="majorEastAsia" w:eastAsiaTheme="majorEastAsia"/>
        </w:rPr>
        <w:t>1</w:t>
      </w:r>
      <w:r>
        <w:rPr>
          <w:rFonts w:hint="default" w:asciiTheme="majorEastAsia" w:hAnsiTheme="majorEastAsia" w:eastAsiaTheme="majorEastAsia"/>
        </w:rPr>
        <w:t>0</w:t>
      </w:r>
      <w:r>
        <w:rPr>
          <w:rFonts w:hint="eastAsia" w:asciiTheme="majorEastAsia" w:hAnsiTheme="majorEastAsia" w:eastAsiaTheme="majorEastAsia"/>
        </w:rPr>
        <w:t>月７日（水</w:t>
      </w:r>
      <w:r>
        <w:rPr>
          <w:rFonts w:hint="eastAsia" w:eastAsia="ＭＳ ゴシック"/>
        </w:rPr>
        <w:t>）</w:t>
      </w:r>
      <w:r>
        <w:rPr>
          <w:rFonts w:hint="eastAsia" w:asciiTheme="majorEastAsia" w:hAnsiTheme="majorEastAsia" w:eastAsiaTheme="majorEastAsia"/>
        </w:rPr>
        <w:t>14</w:t>
      </w:r>
      <w:r>
        <w:rPr>
          <w:rFonts w:hint="eastAsia" w:asciiTheme="majorEastAsia" w:hAnsiTheme="majorEastAsia" w:eastAsiaTheme="majorEastAsia"/>
        </w:rPr>
        <w:t>時</w:t>
      </w:r>
      <w:r>
        <w:rPr>
          <w:rFonts w:hint="eastAsia" w:asciiTheme="majorEastAsia" w:hAnsiTheme="majorEastAsia" w:eastAsiaTheme="majorEastAsia"/>
        </w:rPr>
        <w:t>00</w:t>
      </w:r>
      <w:r>
        <w:rPr>
          <w:rFonts w:hint="eastAsia" w:asciiTheme="majorEastAsia" w:hAnsiTheme="majorEastAsia" w:eastAsiaTheme="majorEastAsia"/>
        </w:rPr>
        <w:t>分から</w:t>
      </w:r>
      <w:r>
        <w:rPr>
          <w:rFonts w:hint="eastAsia" w:asciiTheme="majorEastAsia" w:hAnsiTheme="majorEastAsia" w:eastAsiaTheme="majorEastAsia"/>
        </w:rPr>
        <w:t>16</w:t>
      </w:r>
      <w:r>
        <w:rPr>
          <w:rFonts w:hint="eastAsia" w:asciiTheme="majorEastAsia" w:hAnsiTheme="majorEastAsia" w:eastAsiaTheme="majorEastAsia"/>
        </w:rPr>
        <w:t>時</w:t>
      </w:r>
      <w:r>
        <w:rPr>
          <w:rFonts w:hint="eastAsia" w:asciiTheme="majorEastAsia" w:hAnsiTheme="majorEastAsia" w:eastAsiaTheme="majorEastAsia"/>
        </w:rPr>
        <w:t>00</w:t>
      </w:r>
      <w:r>
        <w:rPr>
          <w:rFonts w:hint="eastAsia" w:asciiTheme="majorEastAsia" w:hAnsiTheme="majorEastAsia" w:eastAsiaTheme="majorEastAsia"/>
        </w:rPr>
        <w:t>分まで</w:t>
      </w:r>
    </w:p>
    <w:p>
      <w:pPr>
        <w:pStyle w:val="0"/>
        <w:spacing w:line="300" w:lineRule="exact"/>
        <w:rPr>
          <w:rFonts w:hint="default" w:eastAsia="ＭＳ ゴシック"/>
        </w:rPr>
      </w:pPr>
    </w:p>
    <w:p>
      <w:pPr>
        <w:pStyle w:val="0"/>
        <w:spacing w:line="300" w:lineRule="exact"/>
        <w:rPr>
          <w:rFonts w:hint="default" w:eastAsia="ＭＳ ゴシック"/>
        </w:rPr>
      </w:pPr>
      <w:r>
        <w:rPr>
          <w:rFonts w:hint="eastAsia" w:eastAsia="ＭＳ ゴシック"/>
        </w:rPr>
        <w:t>２　場　　所　　広島県土地改良会館　２階　役員会議室</w:t>
      </w:r>
    </w:p>
    <w:p>
      <w:pPr>
        <w:pStyle w:val="0"/>
        <w:spacing w:line="300" w:lineRule="exact"/>
        <w:rPr>
          <w:rFonts w:hint="default" w:eastAsia="ＭＳ ゴシック"/>
        </w:rPr>
      </w:pPr>
    </w:p>
    <w:p>
      <w:pPr>
        <w:pStyle w:val="0"/>
        <w:spacing w:line="300" w:lineRule="exact"/>
        <w:rPr>
          <w:rFonts w:hint="default" w:eastAsia="ＭＳ ゴシック"/>
        </w:rPr>
      </w:pPr>
      <w:r>
        <w:rPr>
          <w:rFonts w:hint="eastAsia" w:eastAsia="ＭＳ ゴシック"/>
        </w:rPr>
        <w:t>３　出席委員　　前川委員、水田委員、岩﨑委員、上田委員、浦田委員</w:t>
      </w:r>
    </w:p>
    <w:p>
      <w:pPr>
        <w:pStyle w:val="0"/>
        <w:spacing w:line="300" w:lineRule="exact"/>
        <w:rPr>
          <w:rFonts w:hint="default" w:eastAsia="ＭＳ ゴシック"/>
        </w:rPr>
      </w:pPr>
    </w:p>
    <w:p>
      <w:pPr>
        <w:pStyle w:val="0"/>
        <w:rPr>
          <w:rFonts w:hint="default" w:eastAsia="ＭＳ ゴシック"/>
        </w:rPr>
      </w:pPr>
      <w:r>
        <w:rPr>
          <w:rFonts w:hint="eastAsia" w:eastAsia="ＭＳ ゴシック"/>
        </w:rPr>
        <w:t>４　議　　題　　事業計画策定地区の概要と環境との調和への配慮事項について</w:t>
      </w:r>
    </w:p>
    <w:p>
      <w:pPr>
        <w:pStyle w:val="0"/>
        <w:numPr>
          <w:ilvl w:val="0"/>
          <w:numId w:val="1"/>
        </w:numPr>
        <w:rPr>
          <w:rFonts w:hint="default" w:eastAsia="ＭＳ ゴシック"/>
        </w:rPr>
      </w:pPr>
      <w:r>
        <w:rPr>
          <w:rFonts w:hint="eastAsia" w:eastAsia="ＭＳ ゴシック"/>
        </w:rPr>
        <w:t>事業計画策定地区の概要</w:t>
      </w:r>
    </w:p>
    <w:p>
      <w:pPr>
        <w:pStyle w:val="0"/>
        <w:numPr>
          <w:ilvl w:val="0"/>
          <w:numId w:val="1"/>
        </w:numPr>
        <w:rPr>
          <w:rFonts w:hint="default" w:eastAsia="ＭＳ ゴシック"/>
        </w:rPr>
      </w:pPr>
      <w:r>
        <w:rPr>
          <w:rFonts w:hint="eastAsia" w:eastAsia="ＭＳ ゴシック"/>
        </w:rPr>
        <w:t>抽出審議地区とその考え方について</w:t>
      </w:r>
    </w:p>
    <w:p>
      <w:pPr>
        <w:pStyle w:val="0"/>
        <w:numPr>
          <w:ilvl w:val="0"/>
          <w:numId w:val="1"/>
        </w:numPr>
        <w:rPr>
          <w:rFonts w:hint="default" w:eastAsia="ＭＳ ゴシック"/>
        </w:rPr>
      </w:pPr>
      <w:r>
        <w:rPr>
          <w:rFonts w:hint="eastAsia" w:eastAsia="ＭＳ ゴシック"/>
        </w:rPr>
        <w:t>抽出地区審議</w:t>
      </w:r>
    </w:p>
    <w:p>
      <w:pPr>
        <w:pStyle w:val="0"/>
        <w:ind w:left="2100"/>
        <w:rPr>
          <w:rFonts w:hint="default" w:eastAsia="ＭＳ ゴシック"/>
        </w:rPr>
      </w:pPr>
    </w:p>
    <w:p>
      <w:pPr>
        <w:pStyle w:val="0"/>
        <w:rPr>
          <w:rFonts w:hint="default" w:eastAsia="ＭＳ ゴシック"/>
        </w:rPr>
      </w:pPr>
      <w:r>
        <w:rPr>
          <w:rFonts w:hint="eastAsia" w:eastAsia="ＭＳ ゴシック"/>
        </w:rPr>
        <w:t>５　担当部署　　広島県農林水産局　農業基盤課　企画調査グループ</w:t>
      </w:r>
    </w:p>
    <w:p>
      <w:pPr>
        <w:pStyle w:val="0"/>
        <w:ind w:firstLine="1680" w:firstLineChars="800"/>
        <w:rPr>
          <w:rFonts w:hint="default" w:eastAsia="ＭＳ ゴシック"/>
        </w:rPr>
      </w:pPr>
      <w:r>
        <w:rPr>
          <w:rFonts w:hint="eastAsia" w:eastAsia="ＭＳ ゴシック"/>
        </w:rPr>
        <w:t>TEL</w:t>
      </w:r>
      <w:r>
        <w:rPr>
          <w:rFonts w:hint="eastAsia" w:eastAsia="ＭＳ ゴシック"/>
        </w:rPr>
        <w:t>（０８２）５１３－３６４９</w:t>
      </w:r>
    </w:p>
    <w:p>
      <w:pPr>
        <w:pStyle w:val="0"/>
        <w:rPr>
          <w:rFonts w:hint="default" w:eastAsia="ＭＳ ゴシック"/>
        </w:rPr>
      </w:pPr>
    </w:p>
    <w:p>
      <w:pPr>
        <w:pStyle w:val="0"/>
        <w:rPr>
          <w:rFonts w:hint="default" w:asciiTheme="majorEastAsia" w:hAnsiTheme="majorEastAsia" w:eastAsiaTheme="majorEastAsia"/>
        </w:rPr>
      </w:pPr>
      <w:r>
        <w:rPr>
          <w:rFonts w:hint="eastAsia" w:asciiTheme="majorEastAsia" w:hAnsiTheme="majorEastAsia" w:eastAsiaTheme="majorEastAsia"/>
        </w:rPr>
        <w:t>６　会議の要旨（主な意見等）</w:t>
      </w:r>
    </w:p>
    <w:p>
      <w:pPr>
        <w:pStyle w:val="21"/>
        <w:numPr>
          <w:ilvl w:val="0"/>
          <w:numId w:val="2"/>
        </w:numPr>
        <w:ind w:leftChars="0"/>
        <w:rPr>
          <w:rFonts w:hint="default" w:asciiTheme="majorEastAsia" w:hAnsiTheme="majorEastAsia" w:eastAsiaTheme="majorEastAsia"/>
        </w:rPr>
      </w:pPr>
      <w:r>
        <w:rPr>
          <w:rFonts w:hint="eastAsia" w:eastAsia="ＭＳ ゴシック"/>
        </w:rPr>
        <w:t>ため池等整備事業　</w:t>
      </w:r>
    </w:p>
    <w:p>
      <w:pPr>
        <w:pStyle w:val="0"/>
        <w:ind w:left="706" w:leftChars="199" w:hanging="288" w:hangingChars="137"/>
        <w:rPr>
          <w:rFonts w:hint="default" w:asciiTheme="majorEastAsia" w:hAnsiTheme="majorEastAsia" w:eastAsiaTheme="majorEastAsia"/>
        </w:rPr>
      </w:pPr>
      <w:r>
        <w:rPr>
          <w:rFonts w:hint="eastAsia" w:asciiTheme="majorEastAsia" w:hAnsiTheme="majorEastAsia" w:eastAsiaTheme="majorEastAsia"/>
        </w:rPr>
        <w:t>○堤体上にコンクリート水路があるが、設置の経緯や権利関係など関係者と十分協議し堤体に影響がないよう配慮して欲しい。</w:t>
      </w:r>
    </w:p>
    <w:p>
      <w:pPr>
        <w:pStyle w:val="0"/>
        <w:ind w:left="706" w:leftChars="199" w:hanging="288" w:hangingChars="137"/>
        <w:rPr>
          <w:rFonts w:hint="default" w:asciiTheme="majorEastAsia" w:hAnsiTheme="majorEastAsia" w:eastAsiaTheme="majorEastAsia"/>
          <w:u w:val="single" w:color="FF0000"/>
        </w:rPr>
      </w:pPr>
      <w:r>
        <w:rPr>
          <w:rFonts w:hint="eastAsia" w:asciiTheme="majorEastAsia" w:hAnsiTheme="majorEastAsia" w:eastAsiaTheme="majorEastAsia"/>
        </w:rPr>
        <w:t>〇オオキンケイギクは、少しでも残ると大きく拡大することが懸念されるため、工事完了後に拡大しないよう、工事期間中に発見した場合は駆除してもらいたい。</w:t>
      </w:r>
    </w:p>
    <w:p>
      <w:pPr>
        <w:pStyle w:val="0"/>
        <w:ind w:left="706" w:leftChars="199" w:hanging="288" w:hangingChars="137"/>
        <w:rPr>
          <w:rFonts w:hint="default" w:asciiTheme="majorEastAsia" w:hAnsiTheme="majorEastAsia" w:eastAsiaTheme="majorEastAsia"/>
        </w:rPr>
      </w:pPr>
    </w:p>
    <w:p>
      <w:pPr>
        <w:pStyle w:val="21"/>
        <w:numPr>
          <w:ilvl w:val="0"/>
          <w:numId w:val="2"/>
        </w:numPr>
        <w:ind w:leftChars="0"/>
        <w:rPr>
          <w:rFonts w:hint="default" w:asciiTheme="majorEastAsia" w:hAnsiTheme="majorEastAsia" w:eastAsiaTheme="majorEastAsia"/>
        </w:rPr>
      </w:pPr>
      <w:r>
        <w:rPr>
          <w:rFonts w:hint="eastAsia" w:eastAsia="ＭＳ ゴシック"/>
        </w:rPr>
        <w:t>ほ場整備事業</w:t>
      </w:r>
    </w:p>
    <w:p>
      <w:pPr>
        <w:pStyle w:val="0"/>
        <w:ind w:left="630" w:leftChars="200" w:hanging="210" w:hangingChars="100"/>
        <w:rPr>
          <w:rFonts w:hint="default" w:ascii="ＭＳ ゴシック" w:hAnsi="ＭＳ ゴシック" w:eastAsia="ＭＳ ゴシック"/>
        </w:rPr>
      </w:pPr>
      <w:r>
        <w:rPr>
          <w:rFonts w:hint="eastAsia" w:ascii="ＭＳ ゴシック" w:hAnsi="ＭＳ ゴシック" w:eastAsia="ＭＳ ゴシック"/>
        </w:rPr>
        <w:t>○シカやイノシシによる被害が近年多発している。被害防止に向けて工夫の余地が沢山あるため、地域と協議し、ほ場整備と合わせて獣害防止柵の設置等の対策を検討して欲しい。</w:t>
      </w:r>
    </w:p>
    <w:p>
      <w:pPr>
        <w:pStyle w:val="0"/>
        <w:ind w:left="630" w:leftChars="200" w:hanging="210" w:hangingChars="100"/>
        <w:rPr>
          <w:rFonts w:hint="default" w:ascii="ＭＳ ゴシック" w:hAnsi="ＭＳ ゴシック" w:eastAsia="ＭＳ ゴシック"/>
        </w:rPr>
      </w:pPr>
    </w:p>
    <w:p>
      <w:pPr>
        <w:pStyle w:val="0"/>
        <w:spacing w:line="360" w:lineRule="exact"/>
        <w:rPr>
          <w:rFonts w:hint="default" w:ascii="ＭＳ ゴシック" w:hAnsi="ＭＳ ゴシック" w:eastAsia="ＭＳ ゴシック"/>
        </w:rPr>
      </w:pPr>
      <w:r>
        <w:rPr>
          <w:rFonts w:hint="eastAsia" w:ascii="ＭＳ ゴシック" w:hAnsi="ＭＳ ゴシック" w:eastAsia="ＭＳ ゴシック"/>
        </w:rPr>
        <w:t>（３）その他</w:t>
      </w:r>
    </w:p>
    <w:p>
      <w:pPr>
        <w:pStyle w:val="0"/>
        <w:spacing w:line="360" w:lineRule="exact"/>
        <w:ind w:left="840" w:hanging="840" w:hangingChars="400"/>
        <w:rPr>
          <w:rFonts w:hint="default" w:ascii="ＭＳ ゴシック" w:hAnsi="ＭＳ ゴシック" w:eastAsia="ＭＳ ゴシック"/>
          <w:color w:val="FF0000"/>
        </w:rPr>
      </w:pPr>
      <w:r>
        <w:rPr>
          <w:rFonts w:hint="eastAsia" w:ascii="ＭＳ ゴシック" w:hAnsi="ＭＳ ゴシック" w:eastAsia="ＭＳ ゴシック"/>
        </w:rPr>
        <w:t>　　○調査地域から消えた種については保護対象として環境配慮調書に載らないため用心して欲しい。</w:t>
      </w:r>
    </w:p>
    <w:p>
      <w:pPr>
        <w:pStyle w:val="0"/>
        <w:spacing w:line="360" w:lineRule="exact"/>
        <w:ind w:left="840" w:hanging="840" w:hangingChars="400"/>
        <w:rPr>
          <w:rFonts w:hint="default" w:ascii="ＭＳ ゴシック" w:hAnsi="ＭＳ ゴシック" w:eastAsia="ＭＳ ゴシック"/>
        </w:rPr>
      </w:pPr>
      <w:r>
        <w:rPr>
          <w:rFonts w:hint="eastAsia" w:ascii="ＭＳ ゴシック" w:hAnsi="ＭＳ ゴシック" w:eastAsia="ＭＳ ゴシック"/>
          <w:color w:val="FF0000"/>
        </w:rPr>
        <w:t>　　</w:t>
      </w:r>
      <w:r>
        <w:rPr>
          <w:rFonts w:hint="eastAsia" w:ascii="ＭＳ ゴシック" w:hAnsi="ＭＳ ゴシック" w:eastAsia="ＭＳ ゴシック"/>
        </w:rPr>
        <w:t>〇状況の変化によって新たに予想しない種が出てくる可能性があるため、それについても慎重に</w:t>
      </w:r>
    </w:p>
    <w:p>
      <w:pPr>
        <w:pStyle w:val="0"/>
        <w:spacing w:line="360" w:lineRule="exact"/>
        <w:ind w:left="840" w:leftChars="300" w:hanging="210" w:hangingChars="100"/>
        <w:rPr>
          <w:rFonts w:hint="default" w:ascii="ＭＳ ゴシック" w:hAnsi="ＭＳ ゴシック" w:eastAsia="ＭＳ ゴシック"/>
        </w:rPr>
      </w:pPr>
      <w:r>
        <w:rPr>
          <w:rFonts w:hint="eastAsia" w:ascii="ＭＳ ゴシック" w:hAnsi="ＭＳ ゴシック" w:eastAsia="ＭＳ ゴシック"/>
        </w:rPr>
        <w:t>目を配ってもらいたい。</w:t>
      </w:r>
    </w:p>
    <w:sectPr>
      <w:pgSz w:w="11906" w:h="16838"/>
      <w:pgMar w:top="1418" w:right="991" w:bottom="737" w:left="1276"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singleLevel"/>
    <w:tmpl w:val="3B20857C"/>
    <w:lvl w:ilvl="0">
      <w:numFmt w:val="bullet"/>
      <w:lvlText w:val="・"/>
      <w:lvlJc w:val="left"/>
      <w:pPr>
        <w:tabs>
          <w:tab w:val="num" w:leader="none" w:pos="2310"/>
        </w:tabs>
        <w:ind w:left="2310" w:hanging="210"/>
      </w:pPr>
      <w:rPr>
        <w:rFonts w:hint="eastAsia" w:ascii="ＭＳ ゴシック" w:hAnsi="ＭＳ ゴシック" w:eastAsia="ＭＳ ゴシック"/>
      </w:rPr>
    </w:lvl>
  </w:abstractNum>
  <w:abstractNum w:abstractNumId="1">
    <w:nsid w:val="00000002"/>
    <w:multiLevelType w:val="hybridMultilevel"/>
    <w:tmpl w:val="E020BA98"/>
    <w:lvl w:ilvl="0" w:tplc="7848F260">
      <w:start w:val="1"/>
      <w:numFmt w:val="decimalFullWidth"/>
      <w:lvlText w:val="（%1）"/>
      <w:lvlJc w:val="left"/>
      <w:pPr>
        <w:ind w:left="720" w:hanging="720"/>
      </w:pPr>
      <w:rPr>
        <w:rFonts w:hint="default"/>
      </w:rPr>
    </w:lvl>
    <w:lvl w:ilvl="1" w:tplc="B8B8E80C">
      <w:numFmt w:val="bullet"/>
      <w:lvlText w:val="●"/>
      <w:lvlJc w:val="left"/>
      <w:pPr>
        <w:ind w:left="780" w:hanging="360"/>
      </w:pPr>
      <w:rPr>
        <w:rFonts w:hint="eastAsia" w:ascii="ＭＳ ゴシック" w:hAnsi="ＭＳ ゴシック" w:eastAsia="ＭＳ ゴシック"/>
      </w:rPr>
    </w:lvl>
    <w:lvl w:ilvl="2" w:tplc="CF0A3424">
      <w:numFmt w:val="bullet"/>
      <w:lvlText w:val="○"/>
      <w:lvlJc w:val="left"/>
      <w:pPr>
        <w:ind w:left="1200" w:hanging="360"/>
      </w:pPr>
      <w:rPr>
        <w:rFonts w:hint="eastAsia" w:ascii="ＭＳ ゴシック" w:hAnsi="ＭＳ ゴシック" w:eastAsia="ＭＳ ゴシック"/>
      </w:r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ind w:left="1843" w:hanging="1843"/>
    </w:pPr>
    <w:rPr>
      <w:rFonts w:eastAsia="ＭＳ ゴシック"/>
    </w:rPr>
  </w:style>
  <w:style w:type="paragraph" w:styleId="16">
    <w:name w:val="Balloon Text"/>
    <w:basedOn w:val="0"/>
    <w:next w:val="16"/>
    <w:link w:val="0"/>
    <w:uiPriority w:val="0"/>
    <w:semiHidden/>
    <w:rPr>
      <w:rFonts w:ascii="Arial" w:hAnsi="Arial" w:eastAsia="ＭＳ ゴシック"/>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kern w:val="2"/>
      <w:sz w:val="21"/>
    </w:rPr>
  </w:style>
  <w:style w:type="paragraph" w:styleId="21">
    <w:name w:val="List Paragraph"/>
    <w:basedOn w:val="0"/>
    <w:next w:val="21"/>
    <w:link w:val="0"/>
    <w:uiPriority w:val="0"/>
    <w:qFormat/>
    <w:pPr>
      <w:ind w:left="840" w:leftChars="400"/>
    </w:pPr>
    <w:rPr>
      <w:rFonts w:asciiTheme="minorHAnsi" w:hAnsiTheme="minorHAnsi" w:eastAsiaTheme="minorEastAsia"/>
    </w:rPr>
  </w:style>
  <w:style w:type="paragraph" w:styleId="22">
    <w:name w:val="Revision"/>
    <w:next w:val="22"/>
    <w:link w:val="0"/>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rPr>
      <w:rFonts w:asciiTheme="minorHAnsi" w:hAnsiTheme="minorHAnsi" w:eastAsiaTheme="minorEastAsia"/>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TotalTime>
  <Pages>1</Pages>
  <Words>6</Words>
  <Characters>551</Characters>
  <Application>JUST Note</Application>
  <Lines>32</Lines>
  <Paragraphs>20</Paragraphs>
  <Company>広島県</Company>
  <CharactersWithSpaces>585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平成１８年度　第１回　広島県農村環境情報協議会　議事録</dc:title>
  <dc:creator>広島県</dc:creator>
  <cp:lastModifiedBy>折山 紗耶</cp:lastModifiedBy>
  <cp:lastPrinted>2022-12-23T01:46:00Z</cp:lastPrinted>
  <dcterms:created xsi:type="dcterms:W3CDTF">2026-10-19T04:05:00Z</dcterms:created>
  <dcterms:modified xsi:type="dcterms:W3CDTF">2026-10-26T04:07:03Z</dcterms:modified>
  <cp:revision>6</cp:revision>
</cp:coreProperties>
</file>