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color w:val="000000" w:themeColor="text1"/>
          <w:sz w:val="28"/>
        </w:rPr>
      </w:pPr>
      <w:r>
        <w:rPr>
          <w:rFonts w:hint="eastAsia" w:ascii="Century" w:hAnsi="Century"/>
          <w:color w:val="000000" w:themeColor="text1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</w:t>
      </w:r>
      <w:r>
        <w:rPr>
          <w:rFonts w:hint="eastAsia" w:ascii="Century" w:hAnsi="Century"/>
          <w:color w:val="000000" w:themeColor="text1"/>
          <w:spacing w:val="59"/>
          <w:fitText w:val="2509" w:id="1"/>
        </w:rPr>
        <w:t>（契約担当職員</w:t>
      </w:r>
      <w:r>
        <w:rPr>
          <w:rFonts w:hint="eastAsia" w:ascii="Century" w:hAnsi="Century"/>
          <w:color w:val="000000" w:themeColor="text1"/>
          <w:spacing w:val="1"/>
          <w:fitText w:val="2509" w:id="1"/>
        </w:rPr>
        <w:t>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  <w:bookmarkStart w:id="0" w:name="_GoBack"/>
      <w:bookmarkEnd w:id="0"/>
      <w:r>
        <w:rPr>
          <w:rFonts w:hint="eastAsia" w:ascii="Century" w:hAnsi="Century"/>
          <w:color w:val="000000" w:themeColor="text1"/>
        </w:rPr>
        <w:t>広島県教育委員会教育長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</w:t>
      </w:r>
      <w:r>
        <w:rPr>
          <w:rFonts w:hint="eastAsia" w:ascii="Century" w:hAnsi="Century"/>
          <w:color w:val="000000" w:themeColor="text1"/>
          <w:spacing w:val="132"/>
          <w:fitText w:val="1158" w:id="2"/>
        </w:rPr>
        <w:t>所在</w:t>
      </w:r>
      <w:r>
        <w:rPr>
          <w:rFonts w:hint="eastAsia" w:ascii="Century" w:hAnsi="Century"/>
          <w:color w:val="000000" w:themeColor="text1"/>
          <w:fitText w:val="1158" w:id="2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  <w:color w:val="000000" w:themeColor="text1"/>
        </w:rPr>
      </w:pPr>
    </w:p>
    <w:p>
      <w:pPr>
        <w:pStyle w:val="0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　</w:t>
      </w:r>
      <w:r>
        <w:rPr>
          <w:rFonts w:hint="eastAsia" w:ascii="Century" w:hAnsi="Century"/>
          <w:color w:val="000000" w:themeColor="text1"/>
          <w:spacing w:val="325"/>
          <w:fitText w:val="1930" w:id="3"/>
        </w:rPr>
        <w:t>業務</w:t>
      </w:r>
      <w:r>
        <w:rPr>
          <w:rFonts w:hint="eastAsia" w:ascii="Century" w:hAnsi="Century"/>
          <w:color w:val="000000" w:themeColor="text1"/>
          <w:fitText w:val="1930" w:id="3"/>
        </w:rPr>
        <w:t>名</w:t>
      </w:r>
      <w:r>
        <w:rPr>
          <w:rFonts w:hint="eastAsia" w:ascii="Century" w:hAnsi="Century"/>
          <w:color w:val="000000" w:themeColor="text1"/>
        </w:rPr>
        <w:t>　：令和７年度乳幼児期の教育・保育の充実に関する調査・分析業務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  <w:r>
        <w:rPr>
          <w:rFonts w:hint="eastAsia" w:ascii="Century" w:hAnsi="Century"/>
          <w:color w:val="000000" w:themeColor="text1"/>
        </w:rPr>
        <w:t xml:space="preserve"> </w:t>
      </w:r>
      <w:r>
        <w:rPr>
          <w:rFonts w:hint="eastAsia" w:ascii="Century" w:hAnsi="Century"/>
          <w:color w:val="000000" w:themeColor="text1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  <w:color w:val="000000" w:themeColor="text1"/>
        </w:rPr>
      </w:pPr>
      <w:r>
        <w:rPr>
          <w:rFonts w:hint="eastAsia" w:ascii="Century" w:hAnsi="Century"/>
          <w:color w:val="000000" w:themeColor="text1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color w:val="000000" w:themeColor="text1"/>
                <w:spacing w:val="-3"/>
              </w:rPr>
            </w:pPr>
            <w:r>
              <w:rPr>
                <w:rFonts w:hint="eastAsia" w:ascii="Century" w:hAnsi="Century"/>
                <w:color w:val="000000" w:themeColor="text1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/>
          <w:color w:val="000000" w:themeColor="text1"/>
        </w:rPr>
      </w:pPr>
    </w:p>
    <w:sectPr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291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100</Characters>
  <Application>JUST Note</Application>
  <Lines>31</Lines>
  <Paragraphs>13</Paragraphs>
  <Company>広島県</Company>
  <CharactersWithSpaces>153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藤木 翔也</cp:lastModifiedBy>
  <cp:lastPrinted>2023-07-19T04:46:00Z</cp:lastPrinted>
  <dcterms:created xsi:type="dcterms:W3CDTF">2023-07-18T00:58:00Z</dcterms:created>
  <dcterms:modified xsi:type="dcterms:W3CDTF">2025-10-28T03:47:04Z</dcterms:modified>
  <cp:revision>7</cp:revision>
</cp:coreProperties>
</file>