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3" w:lineRule="exact"/>
        <w:ind w:right="824"/>
        <w:rPr>
          <w:rFonts w:hint="default" w:asciiTheme="majorEastAsia" w:hAnsiTheme="majorEastAsia" w:eastAsiaTheme="majorEastAsia"/>
          <w:spacing w:val="3"/>
          <w:sz w:val="20"/>
          <w:bdr w:val="single" w:color="auto" w:sz="4" w:space="0"/>
        </w:rPr>
      </w:pPr>
    </w:p>
    <w:p>
      <w:pPr>
        <w:pStyle w:val="0"/>
        <w:widowControl w:val="1"/>
        <w:jc w:val="left"/>
        <w:rPr>
          <w:rFonts w:hint="default" w:asciiTheme="majorEastAsia" w:hAnsiTheme="majorEastAsia" w:eastAsiaTheme="majorEastAsia"/>
          <w:b w:val="1"/>
          <w:spacing w:val="3"/>
          <w:sz w:val="20"/>
        </w:rPr>
      </w:pP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へいわ創造機構ひろしま</w:t>
      </w: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代表　湯﨑　英彦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spacing w:val="3"/>
          <w:sz w:val="24"/>
        </w:rPr>
        <w:t>HOPe</w:t>
      </w:r>
      <w:r>
        <w:rPr>
          <w:rFonts w:hint="eastAsia" w:ascii="ＭＳ 明朝" w:hAnsi="ＭＳ 明朝" w:eastAsia="ＭＳ 明朝"/>
          <w:spacing w:val="3"/>
          <w:sz w:val="24"/>
        </w:rPr>
        <w:t>法人化に伴い必要となる物品のリース</w:t>
      </w:r>
      <w:bookmarkStart w:id="0" w:name="_GoBack"/>
      <w:bookmarkEnd w:id="0"/>
      <w:r>
        <w:rPr>
          <w:rFonts w:hint="eastAsia" w:ascii="ＭＳ 明朝" w:hAnsi="ＭＳ 明朝" w:eastAsia="ＭＳ 明朝"/>
          <w:spacing w:val="3"/>
          <w:sz w:val="24"/>
        </w:rPr>
        <w:t>業務」の競争入札に関し、刑法（明治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1254</TotalTime>
  <Pages>1</Pages>
  <Words>7</Words>
  <Characters>371</Characters>
  <Application>JUST Note</Application>
  <Lines>30</Lines>
  <Paragraphs>13</Paragraphs>
  <Company>広島県庁</Company>
  <CharactersWithSpaces>477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新尺 優太朗</cp:lastModifiedBy>
  <cp:lastPrinted>2020-10-30T05:30:00Z</cp:lastPrinted>
  <dcterms:created xsi:type="dcterms:W3CDTF">2020-03-13T07:51:00Z</dcterms:created>
  <dcterms:modified xsi:type="dcterms:W3CDTF">2025-10-01T05:24:05Z</dcterms:modified>
  <cp:revision>67</cp:revision>
</cp:coreProperties>
</file>