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ajorEastAsia" w:hAnsiTheme="majorEastAsia" w:eastAsiaTheme="majorEastAsia"/>
          <w:b w:val="1"/>
          <w:spacing w:val="3"/>
          <w:sz w:val="20"/>
        </w:rPr>
      </w:pPr>
      <w:r>
        <w:rPr>
          <w:rFonts w:hint="eastAsia" w:asciiTheme="majorEastAsia" w:hAnsiTheme="majorEastAsia" w:eastAsiaTheme="majorEastAsia"/>
          <w:b w:val="1"/>
          <w:spacing w:val="3"/>
          <w:sz w:val="20"/>
        </w:rPr>
        <w:t>別紙２</w:t>
      </w:r>
    </w:p>
    <w:p>
      <w:pPr>
        <w:pStyle w:val="0"/>
        <w:wordWrap w:val="0"/>
        <w:autoSpaceDE w:val="0"/>
        <w:autoSpaceDN w:val="0"/>
        <w:spacing w:line="363" w:lineRule="exact"/>
        <w:jc w:val="center"/>
        <w:rPr>
          <w:rFonts w:hint="default" w:asciiTheme="majorEastAsia" w:hAnsiTheme="majorEastAsia" w:eastAsiaTheme="majorEastAsia"/>
          <w:spacing w:val="3"/>
          <w:sz w:val="28"/>
        </w:rPr>
      </w:pPr>
    </w:p>
    <w:p>
      <w:pPr>
        <w:pStyle w:val="0"/>
        <w:autoSpaceDE w:val="0"/>
        <w:autoSpaceDN w:val="0"/>
        <w:spacing w:line="400" w:lineRule="exact"/>
        <w:jc w:val="center"/>
        <w:rPr>
          <w:rFonts w:hint="default" w:ascii="ＭＳ 明朝" w:hAnsi="ＭＳ 明朝" w:eastAsia="ＭＳ 明朝"/>
          <w:spacing w:val="3"/>
          <w:sz w:val="28"/>
        </w:rPr>
      </w:pPr>
      <w:r>
        <w:rPr>
          <w:rFonts w:hint="eastAsia" w:ascii="ＭＳ 明朝" w:hAnsi="ＭＳ 明朝" w:eastAsia="ＭＳ 明朝"/>
          <w:spacing w:val="3"/>
          <w:sz w:val="28"/>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　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bookmarkStart w:id="0" w:name="_GoBack"/>
      <w:bookmarkEnd w:id="0"/>
      <w:r>
        <w:rPr>
          <w:rFonts w:hint="eastAsia" w:ascii="ＭＳ 明朝" w:hAnsi="ＭＳ 明朝" w:eastAsia="ＭＳ 明朝"/>
          <w:spacing w:val="3"/>
          <w:sz w:val="24"/>
        </w:rPr>
        <w:t>広　島　県　知　事　様</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今般の広島がん高精度放射線治療センター医療情報ネットワークシステム用ハードウェア調達・設定業務の競争入札に関し、刑法（明治</w:t>
      </w:r>
      <w:r>
        <w:rPr>
          <w:rFonts w:hint="eastAsia" w:ascii="ＭＳ 明朝" w:hAnsi="ＭＳ 明朝" w:eastAsia="ＭＳ 明朝"/>
          <w:spacing w:val="3"/>
          <w:sz w:val="24"/>
        </w:rPr>
        <w:t>40</w:t>
      </w:r>
      <w:r>
        <w:rPr>
          <w:rFonts w:hint="eastAsia" w:ascii="ＭＳ 明朝" w:hAnsi="ＭＳ 明朝" w:eastAsia="ＭＳ 明朝"/>
          <w:spacing w:val="3"/>
          <w:sz w:val="24"/>
        </w:rPr>
        <w:t>年法律第</w:t>
      </w:r>
      <w:r>
        <w:rPr>
          <w:rFonts w:hint="eastAsia" w:ascii="ＭＳ 明朝" w:hAnsi="ＭＳ 明朝" w:eastAsia="ＭＳ 明朝"/>
          <w:spacing w:val="3"/>
          <w:sz w:val="24"/>
        </w:rPr>
        <w:t>45</w:t>
      </w:r>
      <w:r>
        <w:rPr>
          <w:rFonts w:hint="eastAsia" w:ascii="ＭＳ 明朝" w:hAnsi="ＭＳ 明朝" w:eastAsia="ＭＳ 明朝"/>
          <w:spacing w:val="3"/>
          <w:sz w:val="24"/>
        </w:rPr>
        <w:t>号）第</w:t>
      </w:r>
      <w:r>
        <w:rPr>
          <w:rFonts w:hint="eastAsia" w:ascii="ＭＳ 明朝" w:hAnsi="ＭＳ 明朝" w:eastAsia="ＭＳ 明朝"/>
          <w:spacing w:val="3"/>
          <w:sz w:val="24"/>
        </w:rPr>
        <w:t>96</w:t>
      </w:r>
      <w:r>
        <w:rPr>
          <w:rFonts w:hint="eastAsia" w:ascii="ＭＳ 明朝" w:hAnsi="ＭＳ 明朝" w:eastAsia="ＭＳ 明朝"/>
          <w:spacing w:val="3"/>
          <w:sz w:val="24"/>
        </w:rPr>
        <w:t>条の６若しくは第</w:t>
      </w:r>
      <w:r>
        <w:rPr>
          <w:rFonts w:hint="eastAsia" w:ascii="ＭＳ 明朝" w:hAnsi="ＭＳ 明朝" w:eastAsia="ＭＳ 明朝"/>
          <w:spacing w:val="3"/>
          <w:sz w:val="24"/>
        </w:rPr>
        <w:t>198</w:t>
      </w:r>
      <w:r>
        <w:rPr>
          <w:rFonts w:hint="eastAsia" w:ascii="ＭＳ 明朝" w:hAnsi="ＭＳ 明朝" w:eastAsia="ＭＳ 明朝"/>
          <w:spacing w:val="3"/>
          <w:sz w:val="24"/>
        </w:rPr>
        <w:t>条又は私的独占の禁止及び公正取引の確保に関する法律（昭和</w:t>
      </w:r>
      <w:r>
        <w:rPr>
          <w:rFonts w:hint="eastAsia" w:ascii="ＭＳ 明朝" w:hAnsi="ＭＳ 明朝" w:eastAsia="ＭＳ 明朝"/>
          <w:spacing w:val="3"/>
          <w:sz w:val="24"/>
        </w:rPr>
        <w:t>22</w:t>
      </w:r>
      <w:r>
        <w:rPr>
          <w:rFonts w:hint="eastAsia" w:ascii="ＭＳ 明朝" w:hAnsi="ＭＳ 明朝" w:eastAsia="ＭＳ 明朝"/>
          <w:spacing w:val="3"/>
          <w:sz w:val="24"/>
        </w:rPr>
        <w:t>年法律第</w:t>
      </w:r>
      <w:r>
        <w:rPr>
          <w:rFonts w:hint="eastAsia" w:ascii="ＭＳ 明朝" w:hAnsi="ＭＳ 明朝" w:eastAsia="ＭＳ 明朝"/>
          <w:spacing w:val="3"/>
          <w:sz w:val="24"/>
        </w:rPr>
        <w:t>54</w:t>
      </w:r>
      <w:r>
        <w:rPr>
          <w:rFonts w:hint="eastAsia" w:ascii="ＭＳ 明朝" w:hAnsi="ＭＳ 明朝" w:eastAsia="ＭＳ 明朝"/>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rPr>
      </w:pPr>
      <w:r>
        <w:rPr>
          <w:rFonts w:hint="eastAsia" w:ascii="ＭＳ 明朝" w:hAnsi="ＭＳ 明朝" w:eastAsia="ＭＳ 明朝"/>
          <w:spacing w:val="3"/>
          <w:sz w:val="24"/>
        </w:rPr>
        <w:t>○　契約が解除された場合に、当該調達案件に係る契約書の規定に従い、違約金を支払うこと。</w:t>
      </w:r>
    </w:p>
    <w:sectPr>
      <w:pgSz w:w="11906" w:h="16838"/>
      <w:pgMar w:top="851" w:right="1134" w:bottom="851"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1249</TotalTime>
  <Pages>1</Pages>
  <Words>77</Words>
  <Characters>444</Characters>
  <Application>JUST Note</Application>
  <Lines>3</Lines>
  <Paragraphs>1</Paragraphs>
  <Company>広島県庁</Company>
  <CharactersWithSpaces>520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長濱 有希</cp:lastModifiedBy>
  <cp:lastPrinted>2020-10-30T05:30:00Z</cp:lastPrinted>
  <dcterms:created xsi:type="dcterms:W3CDTF">2020-03-13T07:51:00Z</dcterms:created>
  <dcterms:modified xsi:type="dcterms:W3CDTF">2025-07-30T02:05:33Z</dcterms:modified>
  <cp:revision>59</cp:revision>
</cp:coreProperties>
</file>