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36"/>
        </w:rPr>
      </w:pPr>
      <w:bookmarkStart w:id="0" w:name="_GoBack"/>
      <w:bookmarkEnd w:id="0"/>
      <w:r>
        <w:rPr>
          <w:rFonts w:hint="eastAsia"/>
          <w:sz w:val="36"/>
        </w:rPr>
        <w:t>契　　約　　書（案）</w:t>
      </w:r>
    </w:p>
    <w:p>
      <w:pPr>
        <w:pStyle w:val="0"/>
        <w:jc w:val="center"/>
        <w:rPr>
          <w:rFonts w:hint="default"/>
        </w:rPr>
      </w:pPr>
    </w:p>
    <w:p>
      <w:pPr>
        <w:pStyle w:val="0"/>
        <w:ind w:firstLine="227" w:firstLineChars="100"/>
        <w:rPr>
          <w:rFonts w:hint="default" w:ascii="ＭＳ 明朝" w:hAnsi="ＭＳ 明朝" w:eastAsia="ＭＳ 明朝"/>
        </w:rPr>
      </w:pPr>
      <w:r>
        <w:rPr>
          <w:rFonts w:hint="eastAsia" w:ascii="ＭＳ 明朝" w:hAnsi="ＭＳ 明朝" w:eastAsia="ＭＳ 明朝"/>
        </w:rPr>
        <w:t>広島県立広島叡智学園高等学校を甲とし、　　　　　　　　　　　を乙として、甲と乙は、複写機の使用、保守及び消耗品の供給について、次のとおり賃貸借契約を締結した。</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（目的）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第１条　乙は、その所有する複写機を甲の使用に供し、複写機を常時適切かつ正常な状態で稼動できるよう保守を行うとともに、複写に必要な消耗品（複写用紙及びステイプル針を除く。以下同じ。）を供給することを約し、甲は、これに対し料金を支払うことを約した。</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（契約期間）</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第２条　契約期間は、令和７年９月１日から令和</w:t>
      </w:r>
      <w:r>
        <w:rPr>
          <w:rFonts w:hint="default" w:ascii="ＭＳ 明朝" w:hAnsi="ＭＳ 明朝" w:eastAsia="ＭＳ 明朝"/>
        </w:rPr>
        <w:t>12</w:t>
      </w:r>
      <w:r>
        <w:rPr>
          <w:rFonts w:hint="default" w:ascii="ＭＳ 明朝" w:hAnsi="ＭＳ 明朝" w:eastAsia="ＭＳ 明朝"/>
        </w:rPr>
        <w:t>年８月</w:t>
      </w:r>
      <w:r>
        <w:rPr>
          <w:rFonts w:hint="default" w:ascii="ＭＳ 明朝" w:hAnsi="ＭＳ 明朝" w:eastAsia="ＭＳ 明朝"/>
        </w:rPr>
        <w:t>31</w:t>
      </w:r>
      <w:r>
        <w:rPr>
          <w:rFonts w:hint="default" w:ascii="ＭＳ 明朝" w:hAnsi="ＭＳ 明朝" w:eastAsia="ＭＳ 明朝"/>
        </w:rPr>
        <w:t>日までとする。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（特約事項）</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第３条　甲は、前条の規定にかかわらず、令和８年度以降のこの契約に係る甲の歳入歳出予算の減額又は削除があった場合は、契約を解除することができるものとする。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（機種、設置場所等）</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第４条　複写機の機種、台数、機能及び設置場所は、次のとおりとする。</w:t>
      </w:r>
      <w:r>
        <w:rPr>
          <w:rFonts w:hint="default" w:ascii="ＭＳ 明朝" w:hAnsi="ＭＳ 明朝" w:eastAsia="ＭＳ 明朝"/>
        </w:rPr>
        <w:t xml:space="preserve"> </w:t>
      </w:r>
    </w:p>
    <w:tbl>
      <w:tblPr>
        <w:tblStyle w:val="41"/>
        <w:tblW w:w="8642" w:type="dxa"/>
        <w:tblInd w:w="0" w:type="dxa"/>
        <w:tblLayout w:type="fixed"/>
        <w:tblLook w:firstRow="1" w:lastRow="0" w:firstColumn="1" w:lastColumn="0" w:noHBand="0" w:noVBand="1" w:val="04A0"/>
      </w:tblPr>
      <w:tblGrid>
        <w:gridCol w:w="2123"/>
        <w:gridCol w:w="2123"/>
        <w:gridCol w:w="2124"/>
        <w:gridCol w:w="2272"/>
      </w:tblGrid>
      <w:tr>
        <w:trPr/>
        <w:tc>
          <w:tcPr>
            <w:tcW w:w="2123" w:type="dxa"/>
            <w:vAlign w:val="top"/>
          </w:tcPr>
          <w:p>
            <w:pPr>
              <w:pStyle w:val="0"/>
              <w:ind w:firstLine="227" w:firstLineChars="100"/>
              <w:rPr>
                <w:rFonts w:hint="default" w:ascii="ＭＳ 明朝" w:hAnsi="ＭＳ 明朝" w:eastAsia="ＭＳ 明朝"/>
              </w:rPr>
            </w:pPr>
            <w:r>
              <w:rPr>
                <w:rFonts w:hint="eastAsia" w:ascii="ＭＳ 明朝" w:hAnsi="ＭＳ 明朝" w:eastAsia="ＭＳ 明朝"/>
              </w:rPr>
              <w:t>設　置　場　所</w:t>
            </w:r>
          </w:p>
        </w:tc>
        <w:tc>
          <w:tcPr>
            <w:tcW w:w="2123" w:type="dxa"/>
            <w:vAlign w:val="top"/>
          </w:tcPr>
          <w:p>
            <w:pPr>
              <w:pStyle w:val="0"/>
              <w:jc w:val="center"/>
              <w:rPr>
                <w:rFonts w:hint="default" w:ascii="ＭＳ 明朝" w:hAnsi="ＭＳ 明朝" w:eastAsia="ＭＳ 明朝"/>
              </w:rPr>
            </w:pPr>
            <w:r>
              <w:rPr>
                <w:rFonts w:hint="eastAsia" w:ascii="ＭＳ 明朝" w:hAnsi="ＭＳ 明朝" w:eastAsia="ＭＳ 明朝"/>
              </w:rPr>
              <w:t>機　種</w:t>
            </w:r>
          </w:p>
        </w:tc>
        <w:tc>
          <w:tcPr>
            <w:tcW w:w="2124" w:type="dxa"/>
            <w:vAlign w:val="top"/>
          </w:tcPr>
          <w:p>
            <w:pPr>
              <w:pStyle w:val="0"/>
              <w:jc w:val="center"/>
              <w:rPr>
                <w:rFonts w:hint="default" w:ascii="ＭＳ 明朝" w:hAnsi="ＭＳ 明朝" w:eastAsia="ＭＳ 明朝"/>
              </w:rPr>
            </w:pPr>
            <w:r>
              <w:rPr>
                <w:rFonts w:hint="eastAsia" w:ascii="ＭＳ 明朝" w:hAnsi="ＭＳ 明朝" w:eastAsia="ＭＳ 明朝"/>
              </w:rPr>
              <w:t>台　数</w:t>
            </w:r>
          </w:p>
        </w:tc>
        <w:tc>
          <w:tcPr>
            <w:tcW w:w="2272" w:type="dxa"/>
            <w:vAlign w:val="top"/>
          </w:tcPr>
          <w:p>
            <w:pPr>
              <w:pStyle w:val="0"/>
              <w:jc w:val="center"/>
              <w:rPr>
                <w:rFonts w:hint="default" w:ascii="ＭＳ 明朝" w:hAnsi="ＭＳ 明朝" w:eastAsia="ＭＳ 明朝"/>
              </w:rPr>
            </w:pPr>
            <w:r>
              <w:rPr>
                <w:rFonts w:hint="eastAsia" w:ascii="ＭＳ 明朝" w:hAnsi="ＭＳ 明朝" w:eastAsia="ＭＳ 明朝"/>
              </w:rPr>
              <w:t>機　能</w:t>
            </w:r>
          </w:p>
        </w:tc>
      </w:tr>
      <w:tr>
        <w:trPr/>
        <w:tc>
          <w:tcPr>
            <w:tcW w:w="2123" w:type="dxa"/>
            <w:vAlign w:val="top"/>
          </w:tcPr>
          <w:p>
            <w:pPr>
              <w:pStyle w:val="0"/>
              <w:jc w:val="center"/>
              <w:rPr>
                <w:rFonts w:hint="default" w:ascii="ＭＳ 明朝" w:hAnsi="ＭＳ 明朝" w:eastAsia="ＭＳ 明朝"/>
              </w:rPr>
            </w:pPr>
            <w:r>
              <w:rPr>
                <w:rFonts w:hint="eastAsia" w:ascii="ＭＳ 明朝" w:hAnsi="ＭＳ 明朝" w:eastAsia="ＭＳ 明朝"/>
              </w:rPr>
              <w:t>管理棟職員室①</w:t>
            </w:r>
          </w:p>
        </w:tc>
        <w:tc>
          <w:tcPr>
            <w:tcW w:w="2123" w:type="dxa"/>
            <w:vAlign w:val="top"/>
          </w:tcPr>
          <w:p>
            <w:pPr>
              <w:pStyle w:val="0"/>
              <w:jc w:val="center"/>
              <w:rPr>
                <w:rFonts w:hint="default" w:ascii="ＭＳ 明朝" w:hAnsi="ＭＳ 明朝" w:eastAsia="ＭＳ 明朝"/>
              </w:rPr>
            </w:pPr>
          </w:p>
        </w:tc>
        <w:tc>
          <w:tcPr>
            <w:tcW w:w="2124" w:type="dxa"/>
            <w:vAlign w:val="top"/>
          </w:tcPr>
          <w:p>
            <w:pPr>
              <w:pStyle w:val="0"/>
              <w:jc w:val="center"/>
              <w:rPr>
                <w:rFonts w:hint="default" w:ascii="ＭＳ 明朝" w:hAnsi="ＭＳ 明朝" w:eastAsia="ＭＳ 明朝"/>
              </w:rPr>
            </w:pPr>
            <w:r>
              <w:rPr>
                <w:rFonts w:hint="eastAsia" w:ascii="ＭＳ 明朝" w:hAnsi="ＭＳ 明朝" w:eastAsia="ＭＳ 明朝"/>
              </w:rPr>
              <w:t>１</w:t>
            </w:r>
          </w:p>
        </w:tc>
        <w:tc>
          <w:tcPr>
            <w:tcW w:w="2272" w:type="dxa"/>
            <w:vAlign w:val="top"/>
          </w:tcPr>
          <w:p>
            <w:pPr>
              <w:pStyle w:val="0"/>
              <w:jc w:val="center"/>
              <w:rPr>
                <w:rFonts w:hint="default" w:ascii="ＭＳ 明朝" w:hAnsi="ＭＳ 明朝" w:eastAsia="ＭＳ 明朝"/>
              </w:rPr>
            </w:pPr>
            <w:r>
              <w:rPr>
                <w:rFonts w:hint="eastAsia" w:ascii="ＭＳ 明朝" w:hAnsi="ＭＳ 明朝" w:eastAsia="ＭＳ 明朝"/>
              </w:rPr>
              <w:t>別紙仕様書のとおり</w:t>
            </w:r>
          </w:p>
        </w:tc>
      </w:tr>
      <w:tr>
        <w:trPr/>
        <w:tc>
          <w:tcPr>
            <w:tcW w:w="2123" w:type="dxa"/>
            <w:vAlign w:val="top"/>
          </w:tcPr>
          <w:p>
            <w:pPr>
              <w:pStyle w:val="0"/>
              <w:jc w:val="center"/>
              <w:rPr>
                <w:rFonts w:hint="default" w:ascii="ＭＳ 明朝" w:hAnsi="ＭＳ 明朝" w:eastAsia="ＭＳ 明朝"/>
              </w:rPr>
            </w:pPr>
            <w:r>
              <w:rPr>
                <w:rFonts w:hint="eastAsia" w:ascii="ＭＳ 明朝" w:hAnsi="ＭＳ 明朝" w:eastAsia="ＭＳ 明朝"/>
              </w:rPr>
              <w:t>管理棟職員室②</w:t>
            </w:r>
          </w:p>
        </w:tc>
        <w:tc>
          <w:tcPr>
            <w:tcW w:w="2123" w:type="dxa"/>
            <w:vAlign w:val="top"/>
          </w:tcPr>
          <w:p>
            <w:pPr>
              <w:pStyle w:val="0"/>
              <w:jc w:val="center"/>
              <w:rPr>
                <w:rFonts w:hint="default" w:ascii="ＭＳ 明朝" w:hAnsi="ＭＳ 明朝" w:eastAsia="ＭＳ 明朝"/>
              </w:rPr>
            </w:pPr>
          </w:p>
        </w:tc>
        <w:tc>
          <w:tcPr>
            <w:tcW w:w="2124" w:type="dxa"/>
            <w:vAlign w:val="top"/>
          </w:tcPr>
          <w:p>
            <w:pPr>
              <w:pStyle w:val="0"/>
              <w:jc w:val="center"/>
              <w:rPr>
                <w:rFonts w:hint="default" w:ascii="ＭＳ 明朝" w:hAnsi="ＭＳ 明朝" w:eastAsia="ＭＳ 明朝"/>
              </w:rPr>
            </w:pPr>
            <w:r>
              <w:rPr>
                <w:rFonts w:hint="eastAsia" w:ascii="ＭＳ 明朝" w:hAnsi="ＭＳ 明朝" w:eastAsia="ＭＳ 明朝"/>
              </w:rPr>
              <w:t>１</w:t>
            </w:r>
          </w:p>
        </w:tc>
        <w:tc>
          <w:tcPr>
            <w:tcW w:w="2272" w:type="dxa"/>
            <w:vAlign w:val="top"/>
          </w:tcPr>
          <w:p>
            <w:pPr>
              <w:pStyle w:val="0"/>
              <w:jc w:val="center"/>
              <w:rPr>
                <w:rFonts w:hint="default" w:ascii="ＭＳ 明朝" w:hAnsi="ＭＳ 明朝" w:eastAsia="ＭＳ 明朝"/>
              </w:rPr>
            </w:pPr>
            <w:r>
              <w:rPr>
                <w:rFonts w:hint="eastAsia" w:ascii="ＭＳ 明朝" w:hAnsi="ＭＳ 明朝" w:eastAsia="ＭＳ 明朝"/>
              </w:rPr>
              <w:t>別紙仕様書のとおり</w:t>
            </w:r>
          </w:p>
        </w:tc>
      </w:tr>
      <w:tr>
        <w:trPr/>
        <w:tc>
          <w:tcPr>
            <w:tcW w:w="2123" w:type="dxa"/>
            <w:vAlign w:val="top"/>
          </w:tcPr>
          <w:p>
            <w:pPr>
              <w:pStyle w:val="0"/>
              <w:jc w:val="center"/>
              <w:rPr>
                <w:rFonts w:hint="default" w:ascii="ＭＳ 明朝" w:hAnsi="ＭＳ 明朝" w:eastAsia="ＭＳ 明朝"/>
              </w:rPr>
            </w:pPr>
            <w:r>
              <w:rPr>
                <w:rFonts w:hint="eastAsia" w:ascii="ＭＳ 明朝" w:hAnsi="ＭＳ 明朝" w:eastAsia="ＭＳ 明朝"/>
              </w:rPr>
              <w:t>寮管理棟事務室</w:t>
            </w:r>
          </w:p>
        </w:tc>
        <w:tc>
          <w:tcPr>
            <w:tcW w:w="2123" w:type="dxa"/>
            <w:vAlign w:val="top"/>
          </w:tcPr>
          <w:p>
            <w:pPr>
              <w:pStyle w:val="0"/>
              <w:jc w:val="center"/>
              <w:rPr>
                <w:rFonts w:hint="default" w:ascii="ＭＳ 明朝" w:hAnsi="ＭＳ 明朝" w:eastAsia="ＭＳ 明朝"/>
              </w:rPr>
            </w:pPr>
          </w:p>
        </w:tc>
        <w:tc>
          <w:tcPr>
            <w:tcW w:w="2124" w:type="dxa"/>
            <w:vAlign w:val="top"/>
          </w:tcPr>
          <w:p>
            <w:pPr>
              <w:pStyle w:val="0"/>
              <w:jc w:val="center"/>
              <w:rPr>
                <w:rFonts w:hint="default" w:ascii="ＭＳ 明朝" w:hAnsi="ＭＳ 明朝" w:eastAsia="ＭＳ 明朝"/>
              </w:rPr>
            </w:pPr>
            <w:r>
              <w:rPr>
                <w:rFonts w:hint="eastAsia" w:ascii="ＭＳ 明朝" w:hAnsi="ＭＳ 明朝" w:eastAsia="ＭＳ 明朝"/>
              </w:rPr>
              <w:t>１</w:t>
            </w:r>
          </w:p>
        </w:tc>
        <w:tc>
          <w:tcPr>
            <w:tcW w:w="2272" w:type="dxa"/>
            <w:vAlign w:val="top"/>
          </w:tcPr>
          <w:p>
            <w:pPr>
              <w:pStyle w:val="0"/>
              <w:jc w:val="center"/>
              <w:rPr>
                <w:rFonts w:hint="default" w:ascii="ＭＳ 明朝" w:hAnsi="ＭＳ 明朝" w:eastAsia="ＭＳ 明朝"/>
              </w:rPr>
            </w:pPr>
            <w:r>
              <w:rPr>
                <w:rFonts w:hint="eastAsia" w:ascii="ＭＳ 明朝" w:hAnsi="ＭＳ 明朝" w:eastAsia="ＭＳ 明朝"/>
              </w:rPr>
              <w:t>別紙仕様書のとおり</w:t>
            </w:r>
          </w:p>
        </w:tc>
      </w:tr>
    </w:tbl>
    <w:p>
      <w:pPr>
        <w:pStyle w:val="0"/>
        <w:ind w:firstLine="227" w:firstLineChars="100"/>
        <w:rPr>
          <w:rFonts w:hint="default" w:ascii="ＭＳ 明朝" w:hAnsi="ＭＳ 明朝" w:eastAsia="ＭＳ 明朝"/>
        </w:rPr>
      </w:pPr>
      <w:r>
        <w:rPr>
          <w:rFonts w:hint="eastAsia" w:ascii="ＭＳ 明朝" w:hAnsi="ＭＳ 明朝" w:eastAsia="ＭＳ 明朝"/>
        </w:rPr>
        <w:t>（料金単価）</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第５条　管理棟職員室①の料金単価は、モノクロ複写片面</w:t>
      </w:r>
      <w:r>
        <w:rPr>
          <w:rFonts w:hint="default" w:ascii="ＭＳ 明朝" w:hAnsi="ＭＳ 明朝" w:eastAsia="ＭＳ 明朝"/>
        </w:rPr>
        <w:t>1</w:t>
      </w:r>
      <w:r>
        <w:rPr>
          <w:rFonts w:hint="default" w:ascii="ＭＳ 明朝" w:hAnsi="ＭＳ 明朝" w:eastAsia="ＭＳ 明朝"/>
        </w:rPr>
        <w:t>枚当たり</w:t>
      </w:r>
      <w:r>
        <w:rPr>
          <w:rFonts w:hint="eastAsia" w:ascii="ＭＳ 明朝" w:hAnsi="ＭＳ 明朝" w:eastAsia="ＭＳ 明朝"/>
        </w:rPr>
        <w:t>　</w:t>
      </w:r>
      <w:r>
        <w:rPr>
          <w:rFonts w:hint="default" w:ascii="ＭＳ 明朝" w:hAnsi="ＭＳ 明朝" w:eastAsia="ＭＳ 明朝"/>
        </w:rPr>
        <w:t>　　　</w:t>
      </w:r>
      <w:r>
        <w:rPr>
          <w:rFonts w:hint="eastAsia" w:ascii="ＭＳ 明朝" w:hAnsi="ＭＳ 明朝" w:eastAsia="ＭＳ 明朝"/>
        </w:rPr>
        <w:t>円（消費税及び地方消費税相当額を含む。）及びカラー複写片面</w:t>
      </w:r>
      <w:r>
        <w:rPr>
          <w:rFonts w:hint="default" w:ascii="ＭＳ 明朝" w:hAnsi="ＭＳ 明朝" w:eastAsia="ＭＳ 明朝"/>
        </w:rPr>
        <w:t>1</w:t>
      </w:r>
      <w:r>
        <w:rPr>
          <w:rFonts w:hint="default" w:ascii="ＭＳ 明朝" w:hAnsi="ＭＳ 明朝" w:eastAsia="ＭＳ 明朝"/>
        </w:rPr>
        <w:t>枚当たり　　　　</w:t>
      </w:r>
      <w:r>
        <w:rPr>
          <w:rFonts w:hint="eastAsia" w:ascii="ＭＳ 明朝" w:hAnsi="ＭＳ 明朝" w:eastAsia="ＭＳ 明朝"/>
        </w:rPr>
        <w:t>円（消費税及び地方消費税相当額を含む。）</w:t>
      </w:r>
    </w:p>
    <w:p>
      <w:pPr>
        <w:pStyle w:val="0"/>
        <w:ind w:firstLine="227" w:firstLineChars="100"/>
        <w:rPr>
          <w:rFonts w:hint="default" w:ascii="ＭＳ 明朝" w:hAnsi="ＭＳ 明朝" w:eastAsia="ＭＳ 明朝"/>
        </w:rPr>
      </w:pPr>
      <w:r>
        <w:rPr>
          <w:rFonts w:hint="eastAsia" w:ascii="ＭＳ 明朝" w:hAnsi="ＭＳ 明朝" w:eastAsia="ＭＳ 明朝"/>
        </w:rPr>
        <w:t>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管理棟職員室②の料金単価は、複写片面</w:t>
      </w:r>
      <w:r>
        <w:rPr>
          <w:rFonts w:hint="default" w:ascii="ＭＳ 明朝" w:hAnsi="ＭＳ 明朝" w:eastAsia="ＭＳ 明朝"/>
        </w:rPr>
        <w:t>1</w:t>
      </w:r>
      <w:r>
        <w:rPr>
          <w:rFonts w:hint="default" w:ascii="ＭＳ 明朝" w:hAnsi="ＭＳ 明朝" w:eastAsia="ＭＳ 明朝"/>
        </w:rPr>
        <w:t>枚当たり　　</w:t>
      </w:r>
      <w:r>
        <w:rPr>
          <w:rFonts w:hint="eastAsia" w:ascii="ＭＳ 明朝" w:hAnsi="ＭＳ 明朝" w:eastAsia="ＭＳ 明朝"/>
        </w:rPr>
        <w:t>　</w:t>
      </w:r>
      <w:r>
        <w:rPr>
          <w:rFonts w:hint="default" w:ascii="ＭＳ 明朝" w:hAnsi="ＭＳ 明朝" w:eastAsia="ＭＳ 明朝"/>
        </w:rPr>
        <w:t>　</w:t>
      </w:r>
      <w:r>
        <w:rPr>
          <w:rFonts w:hint="eastAsia" w:ascii="ＭＳ 明朝" w:hAnsi="ＭＳ 明朝" w:eastAsia="ＭＳ 明朝"/>
        </w:rPr>
        <w:t>円（消費税及び地方消費税相当額を含む。）とする。</w:t>
      </w:r>
    </w:p>
    <w:p>
      <w:pPr>
        <w:pStyle w:val="0"/>
        <w:ind w:left="227" w:hanging="227" w:hangingChars="100"/>
        <w:rPr>
          <w:rFonts w:hint="default" w:ascii="ＭＳ 明朝" w:hAnsi="ＭＳ 明朝" w:eastAsia="ＭＳ 明朝"/>
        </w:rPr>
      </w:pPr>
      <w:r>
        <w:rPr>
          <w:rFonts w:hint="eastAsia" w:ascii="ＭＳ 明朝" w:hAnsi="ＭＳ 明朝" w:eastAsia="ＭＳ 明朝"/>
        </w:rPr>
        <w:t>３　寮管理棟事務室の料金単価は、モノクロ複写片面</w:t>
      </w:r>
      <w:r>
        <w:rPr>
          <w:rFonts w:hint="default" w:ascii="ＭＳ 明朝" w:hAnsi="ＭＳ 明朝" w:eastAsia="ＭＳ 明朝"/>
        </w:rPr>
        <w:t>1</w:t>
      </w:r>
      <w:r>
        <w:rPr>
          <w:rFonts w:hint="default" w:ascii="ＭＳ 明朝" w:hAnsi="ＭＳ 明朝" w:eastAsia="ＭＳ 明朝"/>
        </w:rPr>
        <w:t>枚当たり</w:t>
      </w:r>
      <w:r>
        <w:rPr>
          <w:rFonts w:hint="eastAsia" w:ascii="ＭＳ 明朝" w:hAnsi="ＭＳ 明朝" w:eastAsia="ＭＳ 明朝"/>
        </w:rPr>
        <w:t>　　　</w:t>
      </w:r>
      <w:r>
        <w:rPr>
          <w:rFonts w:hint="default" w:ascii="ＭＳ 明朝" w:hAnsi="ＭＳ 明朝" w:eastAsia="ＭＳ 明朝"/>
        </w:rPr>
        <w:t>　</w:t>
      </w:r>
      <w:r>
        <w:rPr>
          <w:rFonts w:hint="eastAsia" w:ascii="ＭＳ 明朝" w:hAnsi="ＭＳ 明朝" w:eastAsia="ＭＳ 明朝"/>
        </w:rPr>
        <w:t>円（消費税及び地方消費税相当額を含む。）及びカラー複写片面</w:t>
      </w:r>
      <w:r>
        <w:rPr>
          <w:rFonts w:hint="default" w:ascii="ＭＳ 明朝" w:hAnsi="ＭＳ 明朝" w:eastAsia="ＭＳ 明朝"/>
        </w:rPr>
        <w:t>1</w:t>
      </w:r>
      <w:r>
        <w:rPr>
          <w:rFonts w:hint="default" w:ascii="ＭＳ 明朝" w:hAnsi="ＭＳ 明朝" w:eastAsia="ＭＳ 明朝"/>
        </w:rPr>
        <w:t>枚当たり　　　　</w:t>
      </w:r>
      <w:r>
        <w:rPr>
          <w:rFonts w:hint="eastAsia" w:ascii="ＭＳ 明朝" w:hAnsi="ＭＳ 明朝" w:eastAsia="ＭＳ 明朝"/>
        </w:rPr>
        <w:t>円（消費税及び地方消費税相当額を含む。）とする。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（料金の請求）</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第６条　乙は、甲とともに毎月末日に目視により検認した正常な出力枚数に、前条の料金単価を乗じて算出した額（当該算出額に１円未満の端数を生じたときは、その端数を切り捨てた額）を料金として、甲に対し請求するもの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乙の責めに帰すべき不良複写枚数及び乙が複写機の点検又は調整のために使用した複写枚数は、前項の料金の対象としないものとする。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（料金の支払）</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第７条　甲は、乙から適法な請求書を受理した日から</w:t>
      </w:r>
      <w:r>
        <w:rPr>
          <w:rFonts w:hint="default" w:ascii="ＭＳ 明朝" w:hAnsi="ＭＳ 明朝" w:eastAsia="ＭＳ 明朝"/>
        </w:rPr>
        <w:t>30</w:t>
      </w:r>
      <w:r>
        <w:rPr>
          <w:rFonts w:hint="default" w:ascii="ＭＳ 明朝" w:hAnsi="ＭＳ 明朝" w:eastAsia="ＭＳ 明朝"/>
        </w:rPr>
        <w:t>日以内に料金を支払うものとする。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甲は、前項の支払期限までに乙に代金を支払わないときは、甲は、乙に支払期限到来の日の翌日から支払をする日までの遅延日数１日に応じて、未払の代金につき年</w:t>
      </w:r>
      <w:r>
        <w:rPr>
          <w:rFonts w:hint="default" w:ascii="ＭＳ 明朝" w:hAnsi="ＭＳ 明朝" w:eastAsia="ＭＳ 明朝"/>
        </w:rPr>
        <w:t>2.5</w:t>
      </w:r>
      <w:r>
        <w:rPr>
          <w:rFonts w:hint="default" w:ascii="ＭＳ 明朝" w:hAnsi="ＭＳ 明朝" w:eastAsia="ＭＳ 明朝"/>
        </w:rPr>
        <w:t>パーセント（算定対象の期間</w:t>
      </w:r>
      <w:r>
        <w:rPr>
          <w:rFonts w:hint="eastAsia" w:ascii="ＭＳ 明朝" w:hAnsi="ＭＳ 明朝" w:eastAsia="ＭＳ 明朝"/>
        </w:rPr>
        <w:t>において適用される政府契約の支払遅延防止等に関する法律（昭和</w:t>
      </w:r>
      <w:r>
        <w:rPr>
          <w:rFonts w:hint="default" w:ascii="ＭＳ 明朝" w:hAnsi="ＭＳ 明朝" w:eastAsia="ＭＳ 明朝"/>
        </w:rPr>
        <w:t>24</w:t>
      </w:r>
      <w:r>
        <w:rPr>
          <w:rFonts w:hint="default" w:ascii="ＭＳ 明朝" w:hAnsi="ＭＳ 明朝" w:eastAsia="ＭＳ 明朝"/>
        </w:rPr>
        <w:t>年法律第</w:t>
      </w:r>
      <w:r>
        <w:rPr>
          <w:rFonts w:hint="default" w:ascii="ＭＳ 明朝" w:hAnsi="ＭＳ 明朝" w:eastAsia="ＭＳ 明朝"/>
        </w:rPr>
        <w:t>256</w:t>
      </w:r>
      <w:r>
        <w:rPr>
          <w:rFonts w:hint="default" w:ascii="ＭＳ 明朝" w:hAnsi="ＭＳ 明朝" w:eastAsia="ＭＳ 明朝"/>
        </w:rPr>
        <w:t>号）第８条第１</w:t>
      </w:r>
      <w:r>
        <w:rPr>
          <w:rFonts w:hint="eastAsia" w:ascii="ＭＳ 明朝" w:hAnsi="ＭＳ 明朝" w:eastAsia="ＭＳ 明朝"/>
        </w:rPr>
        <w:t>項の規定によって財務大臣が決定した率（以下「支払遅延防止法の率」という。）がこの率と異なる場合は、支払遅延防止法の率）の割合で算定した額の遅延利息を支払うものとする。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（契約保証金）</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第８条　甲は、乙に対して契約保証金の納付を免除する。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（複写機の保守）</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第９条　乙は、複写機を常に良好な状態で使用できるようその保守を行わなければならない。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乙は、前項の保守を行うため、必要に応じて技術員を設置場所に派遣して、点検及び調整を行わなければならない。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　乙は、保守契約時間内に複写機が故障した場合は、甲の請求により直ちに技術員を派遣して修理に着手し、速やかに正常な状態に回復させなければならない。</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４　乙の作業の実施は、乙所定の営業時間内に行うものとする。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（料金以外の保守費用）</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10</w:t>
      </w:r>
      <w:r>
        <w:rPr>
          <w:rFonts w:hint="default" w:ascii="ＭＳ 明朝" w:hAnsi="ＭＳ 明朝" w:eastAsia="ＭＳ 明朝"/>
        </w:rPr>
        <w:t>条　乙は、次の各号の原因により複写機が故障又は損傷した場合には、第５条の料金とは別に複</w:t>
      </w:r>
      <w:r>
        <w:rPr>
          <w:rFonts w:hint="eastAsia" w:ascii="ＭＳ 明朝" w:hAnsi="ＭＳ 明朝" w:eastAsia="ＭＳ 明朝"/>
        </w:rPr>
        <w:t>写機の保守に要する費用を甲に請求することができる。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 xml:space="preserve">(1) </w:t>
      </w:r>
      <w:r>
        <w:rPr>
          <w:rFonts w:hint="default" w:ascii="ＭＳ 明朝" w:hAnsi="ＭＳ 明朝" w:eastAsia="ＭＳ 明朝"/>
        </w:rPr>
        <w:t>乙の技術員以外の者による改造、修理、分解及び加工</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 xml:space="preserve">(2) </w:t>
      </w:r>
      <w:r>
        <w:rPr>
          <w:rFonts w:hint="default" w:ascii="ＭＳ 明朝" w:hAnsi="ＭＳ 明朝" w:eastAsia="ＭＳ 明朝"/>
        </w:rPr>
        <w:t>乙の技術員の立会いを得ずしてなされた設置場所の変更</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 xml:space="preserve">(3) </w:t>
      </w:r>
      <w:r>
        <w:rPr>
          <w:rFonts w:hint="default" w:ascii="ＭＳ 明朝" w:hAnsi="ＭＳ 明朝" w:eastAsia="ＭＳ 明朝"/>
        </w:rPr>
        <w:t>乙所定以外の部品又は消耗品の使用</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 xml:space="preserve">(4) </w:t>
      </w:r>
      <w:r>
        <w:rPr>
          <w:rFonts w:hint="default" w:ascii="ＭＳ 明朝" w:hAnsi="ＭＳ 明朝" w:eastAsia="ＭＳ 明朝"/>
        </w:rPr>
        <w:t>故意又は重大な過失など甲の責めに帰すべき事由</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（消耗品の供給）</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11</w:t>
      </w:r>
      <w:r>
        <w:rPr>
          <w:rFonts w:hint="default" w:ascii="ＭＳ 明朝" w:hAnsi="ＭＳ 明朝" w:eastAsia="ＭＳ 明朝"/>
        </w:rPr>
        <w:t>条　乙は、常に良質な複写を維持できるよう、トナー、ドラム等複写に必要な消耗品を甲に円滑</w:t>
      </w:r>
      <w:r>
        <w:rPr>
          <w:rFonts w:hint="eastAsia" w:ascii="ＭＳ 明朝" w:hAnsi="ＭＳ 明朝" w:eastAsia="ＭＳ 明朝"/>
        </w:rPr>
        <w:t>に供給しなければならない。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その他の消耗品については、乙の指定する者の巡回又は甲の申し出によって、予備の不足を知った場合、乙は当該消耗品を供給する。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（消耗品の所有権）</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12</w:t>
      </w:r>
      <w:r>
        <w:rPr>
          <w:rFonts w:hint="default" w:ascii="ＭＳ 明朝" w:hAnsi="ＭＳ 明朝" w:eastAsia="ＭＳ 明朝"/>
        </w:rPr>
        <w:t>条　消耗品の所有権は、乙に属し、甲はそれらを善良なる管理者の注意義務をもって保管し、通</w:t>
      </w:r>
      <w:r>
        <w:rPr>
          <w:rFonts w:hint="eastAsia" w:ascii="ＭＳ 明朝" w:hAnsi="ＭＳ 明朝" w:eastAsia="ＭＳ 明朝"/>
        </w:rPr>
        <w:t>常の用法に従い使用する。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甲は、複写機及び消耗品が乙の所有であることを示す標示等を損傷したり、消耗品を他に流用してはならない。</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（天災などによる履行不能）</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13</w:t>
      </w:r>
      <w:r>
        <w:rPr>
          <w:rFonts w:hint="default" w:ascii="ＭＳ 明朝" w:hAnsi="ＭＳ 明朝" w:eastAsia="ＭＳ 明朝"/>
        </w:rPr>
        <w:t>条　乙は、天災その他やむを得ない理由により、納入期限までに物品を納入することができない</w:t>
      </w:r>
      <w:r>
        <w:rPr>
          <w:rFonts w:hint="eastAsia" w:ascii="ＭＳ 明朝" w:hAnsi="ＭＳ 明朝" w:eastAsia="ＭＳ 明朝"/>
        </w:rPr>
        <w:t>ときは、直ちに甲に通知し、その指示を受けるものとする。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（設置場所の変更）</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14</w:t>
      </w:r>
      <w:r>
        <w:rPr>
          <w:rFonts w:hint="default" w:ascii="ＭＳ 明朝" w:hAnsi="ＭＳ 明朝" w:eastAsia="ＭＳ 明朝"/>
        </w:rPr>
        <w:t>条　甲が第４条に規定する設置場所を変更する場合は、あらかじめ乙に通知する。この場合、複</w:t>
      </w:r>
      <w:r>
        <w:rPr>
          <w:rFonts w:hint="eastAsia" w:ascii="ＭＳ 明朝" w:hAnsi="ＭＳ 明朝" w:eastAsia="ＭＳ 明朝"/>
        </w:rPr>
        <w:t>写機等の移動は乙が実施する。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（権利義務の譲渡などの禁止）</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15</w:t>
      </w:r>
      <w:r>
        <w:rPr>
          <w:rFonts w:hint="default" w:ascii="ＭＳ 明朝" w:hAnsi="ＭＳ 明朝" w:eastAsia="ＭＳ 明朝"/>
        </w:rPr>
        <w:t>条　乙は、第三者にこの契約の履行を委託し、又は契約による権利を譲渡し、若しくは義務を引</w:t>
      </w:r>
      <w:r>
        <w:rPr>
          <w:rFonts w:hint="eastAsia" w:ascii="ＭＳ 明朝" w:hAnsi="ＭＳ 明朝" w:eastAsia="ＭＳ 明朝"/>
        </w:rPr>
        <w:t>き受けさせてはならない。ただし、甲の承諾がある場合は、この限りではない。</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（秘密の保持）</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16</w:t>
      </w:r>
      <w:r>
        <w:rPr>
          <w:rFonts w:hint="default" w:ascii="ＭＳ 明朝" w:hAnsi="ＭＳ 明朝" w:eastAsia="ＭＳ 明朝"/>
        </w:rPr>
        <w:t>条　乙は、この契約の履行に当たって知り得た事実を第三者に漏らしてはならない。</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（契約の解除）</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17</w:t>
      </w:r>
      <w:r>
        <w:rPr>
          <w:rFonts w:hint="default" w:ascii="ＭＳ 明朝" w:hAnsi="ＭＳ 明朝" w:eastAsia="ＭＳ 明朝"/>
        </w:rPr>
        <w:t>条　甲又は乙は、この契約を解除しようとするときは、解除する日の１か月前までに文書によっ</w:t>
      </w:r>
      <w:r>
        <w:rPr>
          <w:rFonts w:hint="eastAsia" w:ascii="ＭＳ 明朝" w:hAnsi="ＭＳ 明朝" w:eastAsia="ＭＳ 明朝"/>
        </w:rPr>
        <w:t>てそれぞれ相手方に通知するものとする。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（催告解除）</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18</w:t>
      </w:r>
      <w:r>
        <w:rPr>
          <w:rFonts w:hint="default" w:ascii="ＭＳ 明朝" w:hAnsi="ＭＳ 明朝" w:eastAsia="ＭＳ 明朝"/>
        </w:rPr>
        <w:t>条　甲は、乙がその債務を履行しない場合において、相当の期間を定めてその履行の催告をし、</w:t>
      </w:r>
      <w:r>
        <w:rPr>
          <w:rFonts w:hint="eastAsia" w:ascii="ＭＳ 明朝" w:hAnsi="ＭＳ 明朝" w:eastAsia="ＭＳ 明朝"/>
        </w:rPr>
        <w:t>その期間内に履行がないときは、この契約を解除することができる。ただし、その期間を経過したときにおける債務の不履行がこの契約及び取引上の社会通念に照らして軽微であるときは、この限りでない。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債務の不履行が甲の責めに帰すべき事由によるものであるときは、甲は、前項の規定による契約の解除をすることができない。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w:t>
      </w:r>
      <w:r>
        <w:rPr>
          <w:rFonts w:hint="default" w:ascii="ＭＳ 明朝" w:hAnsi="ＭＳ 明朝" w:eastAsia="ＭＳ 明朝"/>
        </w:rPr>
        <w:t xml:space="preserve">  </w:t>
      </w:r>
      <w:r>
        <w:rPr>
          <w:rFonts w:hint="default" w:ascii="ＭＳ 明朝" w:hAnsi="ＭＳ 明朝" w:eastAsia="ＭＳ 明朝"/>
        </w:rPr>
        <w:t>第１項の規定により契約が解除された場合においては、乙は、第５条に定めるモノクロ複写の契約</w:t>
      </w:r>
      <w:r>
        <w:rPr>
          <w:rFonts w:hint="eastAsia" w:ascii="ＭＳ 明朝" w:hAnsi="ＭＳ 明朝" w:eastAsia="ＭＳ 明朝"/>
        </w:rPr>
        <w:t>単価に、仕様書に定めるモノクロ分使用予定枚数（年間）を掛けた額とカラー複写の契約単価に、仕様書に定めるカラー分使用予定枚数（年間）を掛けた額の合計額に、５年</w:t>
      </w:r>
      <w:r>
        <w:rPr>
          <w:rFonts w:hint="default" w:ascii="ＭＳ 明朝" w:hAnsi="ＭＳ 明朝" w:eastAsia="ＭＳ 明朝"/>
        </w:rPr>
        <w:t>を掛けた額の</w:t>
      </w:r>
      <w:r>
        <w:rPr>
          <w:rFonts w:hint="eastAsia" w:ascii="ＭＳ 明朝" w:hAnsi="ＭＳ 明朝" w:eastAsia="ＭＳ 明朝"/>
        </w:rPr>
        <w:t>10</w:t>
      </w:r>
      <w:r>
        <w:rPr>
          <w:rFonts w:hint="eastAsia" w:ascii="ＭＳ 明朝" w:hAnsi="ＭＳ 明朝" w:eastAsia="ＭＳ 明朝"/>
        </w:rPr>
        <w:t>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４　甲は、第１項の規定による契約の解除に伴い、損害を被ったときは、前項の違約金の額を超える損害が甲に発生した場合、甲は、乙に対して、その超過額の支払を請求することができる。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５　甲は、本条各項の規定により本契約を解除した場合、それにより乙に損害が生じても、何ら賠償責任を負わない。</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（無催告解除）</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19</w:t>
      </w:r>
      <w:r>
        <w:rPr>
          <w:rFonts w:hint="default" w:ascii="ＭＳ 明朝" w:hAnsi="ＭＳ 明朝" w:eastAsia="ＭＳ 明朝"/>
        </w:rPr>
        <w:t>条　甲は、次の各号のいずれかに該当するときは、前条の催告をすることなく、直ちにこの契約</w:t>
      </w:r>
      <w:r>
        <w:rPr>
          <w:rFonts w:hint="eastAsia" w:ascii="ＭＳ 明朝" w:hAnsi="ＭＳ 明朝" w:eastAsia="ＭＳ 明朝"/>
        </w:rPr>
        <w:t>の全部を解除することができる。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(1)</w:t>
      </w:r>
      <w:r>
        <w:rPr>
          <w:rFonts w:hint="default" w:ascii="ＭＳ 明朝" w:hAnsi="ＭＳ 明朝" w:eastAsia="ＭＳ 明朝"/>
        </w:rPr>
        <w:t>　債務の全部が履行不能であるとき。</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(2)</w:t>
      </w:r>
      <w:r>
        <w:rPr>
          <w:rFonts w:hint="default" w:ascii="ＭＳ 明朝" w:hAnsi="ＭＳ 明朝" w:eastAsia="ＭＳ 明朝"/>
        </w:rPr>
        <w:t>　乙がその債務の全部の履行を拒絶する意思を明確に表示したとき。</w:t>
      </w:r>
      <w:r>
        <w:rPr>
          <w:rFonts w:hint="default" w:ascii="ＭＳ 明朝" w:hAnsi="ＭＳ 明朝" w:eastAsia="ＭＳ 明朝"/>
        </w:rPr>
        <w:t xml:space="preserve"> </w:t>
      </w:r>
    </w:p>
    <w:p>
      <w:pPr>
        <w:pStyle w:val="0"/>
        <w:ind w:left="565" w:leftChars="101" w:hanging="336" w:hangingChars="148"/>
        <w:rPr>
          <w:rFonts w:hint="default" w:ascii="ＭＳ 明朝" w:hAnsi="ＭＳ 明朝" w:eastAsia="ＭＳ 明朝"/>
        </w:rPr>
      </w:pPr>
      <w:r>
        <w:rPr>
          <w:rFonts w:hint="default" w:ascii="ＭＳ 明朝" w:hAnsi="ＭＳ 明朝" w:eastAsia="ＭＳ 明朝"/>
        </w:rPr>
        <w:t>(3)</w:t>
      </w:r>
      <w:r>
        <w:rPr>
          <w:rFonts w:hint="default" w:ascii="ＭＳ 明朝" w:hAnsi="ＭＳ 明朝" w:eastAsia="ＭＳ 明朝"/>
        </w:rPr>
        <w:t>　債務の一部の履行が不能である場合又は乙がその債務の一部の履行を拒絶する意思を明確に表</w:t>
      </w:r>
      <w:r>
        <w:rPr>
          <w:rFonts w:hint="eastAsia" w:ascii="ＭＳ 明朝" w:hAnsi="ＭＳ 明朝" w:eastAsia="ＭＳ 明朝"/>
        </w:rPr>
        <w:t>示した場合において、残存する部分のみでは契約をした目的を達することができないとき。</w:t>
      </w:r>
      <w:r>
        <w:rPr>
          <w:rFonts w:hint="default" w:ascii="ＭＳ 明朝" w:hAnsi="ＭＳ 明朝" w:eastAsia="ＭＳ 明朝"/>
        </w:rPr>
        <w:t xml:space="preserve"> </w:t>
      </w:r>
    </w:p>
    <w:p>
      <w:pPr>
        <w:pStyle w:val="0"/>
        <w:ind w:left="565" w:leftChars="100" w:hanging="338" w:hangingChars="149"/>
        <w:rPr>
          <w:rFonts w:hint="default" w:ascii="ＭＳ 明朝" w:hAnsi="ＭＳ 明朝" w:eastAsia="ＭＳ 明朝"/>
        </w:rPr>
      </w:pPr>
      <w:r>
        <w:rPr>
          <w:rFonts w:hint="default" w:ascii="ＭＳ 明朝" w:hAnsi="ＭＳ 明朝" w:eastAsia="ＭＳ 明朝"/>
        </w:rPr>
        <w:t>(4)</w:t>
      </w:r>
      <w:r>
        <w:rPr>
          <w:rFonts w:hint="default" w:ascii="ＭＳ 明朝" w:hAnsi="ＭＳ 明朝" w:eastAsia="ＭＳ 明朝"/>
        </w:rPr>
        <w:t>　契約の性質又は当事者の意思表示により、特定の日時又は一定の期間内に履行をしなければ契</w:t>
      </w:r>
      <w:r>
        <w:rPr>
          <w:rFonts w:hint="eastAsia" w:ascii="ＭＳ 明朝" w:hAnsi="ＭＳ 明朝" w:eastAsia="ＭＳ 明朝"/>
        </w:rPr>
        <w:t>約をした目的を達することができない場合において、乙が履行をしないでその時期を経過したとき。</w:t>
      </w:r>
      <w:r>
        <w:rPr>
          <w:rFonts w:hint="default" w:ascii="ＭＳ 明朝" w:hAnsi="ＭＳ 明朝" w:eastAsia="ＭＳ 明朝"/>
        </w:rPr>
        <w:t xml:space="preserve"> </w:t>
      </w:r>
    </w:p>
    <w:p>
      <w:pPr>
        <w:pStyle w:val="0"/>
        <w:ind w:left="567" w:leftChars="100" w:hanging="340" w:hangingChars="150"/>
        <w:rPr>
          <w:rFonts w:hint="default" w:ascii="ＭＳ 明朝" w:hAnsi="ＭＳ 明朝" w:eastAsia="ＭＳ 明朝"/>
        </w:rPr>
      </w:pPr>
      <w:r>
        <w:rPr>
          <w:rFonts w:hint="default" w:ascii="ＭＳ 明朝" w:hAnsi="ＭＳ 明朝" w:eastAsia="ＭＳ 明朝"/>
        </w:rPr>
        <w:t>(5)</w:t>
      </w:r>
      <w:r>
        <w:rPr>
          <w:rFonts w:hint="default" w:ascii="ＭＳ 明朝" w:hAnsi="ＭＳ 明朝" w:eastAsia="ＭＳ 明朝"/>
        </w:rPr>
        <w:t>　前各号に掲げる場合のほか、乙がその債務を履行せず、甲が前条の催告をしても契約をした目</w:t>
      </w:r>
      <w:r>
        <w:rPr>
          <w:rFonts w:hint="eastAsia" w:ascii="ＭＳ 明朝" w:hAnsi="ＭＳ 明朝" w:eastAsia="ＭＳ 明朝"/>
        </w:rPr>
        <w:t>的を達するに足りる履行がなされる見込みがないことが明らかであるとき。</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甲は、次の各号のいずれかに該当するときは、前条の催告をすることなく、直ちにこの契約の一部を解除することができる。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(1)</w:t>
      </w:r>
      <w:r>
        <w:rPr>
          <w:rFonts w:hint="default" w:ascii="ＭＳ 明朝" w:hAnsi="ＭＳ 明朝" w:eastAsia="ＭＳ 明朝"/>
        </w:rPr>
        <w:t>　債務の一部が履行不能であるとき。</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(2)</w:t>
      </w:r>
      <w:r>
        <w:rPr>
          <w:rFonts w:hint="default" w:ascii="ＭＳ 明朝" w:hAnsi="ＭＳ 明朝" w:eastAsia="ＭＳ 明朝"/>
        </w:rPr>
        <w:t>　乙がその債務の一部の履行を拒絶する意思を明確に表示したとき。</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　債務の不履行が甲の責めに帰すべき事由によるものであるときは、甲は、前２</w:t>
      </w:r>
      <w:r>
        <w:rPr>
          <w:rFonts w:hint="default" w:ascii="ＭＳ 明朝" w:hAnsi="ＭＳ 明朝" w:eastAsia="ＭＳ 明朝"/>
        </w:rPr>
        <w:t>項の規定による契約</w:t>
      </w:r>
      <w:r>
        <w:rPr>
          <w:rFonts w:hint="eastAsia" w:ascii="ＭＳ 明朝" w:hAnsi="ＭＳ 明朝" w:eastAsia="ＭＳ 明朝"/>
        </w:rPr>
        <w:t>の解除をすることができない。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４　前条第３項及び第５項の規定は、第１項及び第２項の規定により契約を解除した場合について準用する。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20</w:t>
      </w:r>
      <w:r>
        <w:rPr>
          <w:rFonts w:hint="default" w:ascii="ＭＳ 明朝" w:hAnsi="ＭＳ 明朝" w:eastAsia="ＭＳ 明朝"/>
        </w:rPr>
        <w:t>条　甲は、この契約に関し、乙が次の各号のいずれかに該当するときは、催告をすることなく、</w:t>
      </w:r>
      <w:r>
        <w:rPr>
          <w:rFonts w:hint="eastAsia" w:ascii="ＭＳ 明朝" w:hAnsi="ＭＳ 明朝" w:eastAsia="ＭＳ 明朝"/>
        </w:rPr>
        <w:t>この契約を解除することができる。</w:t>
      </w:r>
      <w:r>
        <w:rPr>
          <w:rFonts w:hint="default" w:ascii="ＭＳ 明朝" w:hAnsi="ＭＳ 明朝" w:eastAsia="ＭＳ 明朝"/>
        </w:rPr>
        <w:t xml:space="preserve"> </w:t>
      </w:r>
    </w:p>
    <w:p>
      <w:pPr>
        <w:pStyle w:val="0"/>
        <w:ind w:left="565" w:leftChars="100" w:hanging="338" w:hangingChars="149"/>
        <w:rPr>
          <w:rFonts w:hint="default" w:ascii="ＭＳ 明朝" w:hAnsi="ＭＳ 明朝" w:eastAsia="ＭＳ 明朝"/>
        </w:rPr>
      </w:pPr>
      <w:r>
        <w:rPr>
          <w:rFonts w:hint="default" w:ascii="ＭＳ 明朝" w:hAnsi="ＭＳ 明朝" w:eastAsia="ＭＳ 明朝"/>
        </w:rPr>
        <w:t>(1)</w:t>
      </w:r>
      <w:r>
        <w:rPr>
          <w:rFonts w:hint="default" w:ascii="ＭＳ 明朝" w:hAnsi="ＭＳ 明朝" w:eastAsia="ＭＳ 明朝"/>
        </w:rPr>
        <w:t>　乙が、私的独占の禁止及び公正取引の確保に関する法律（昭和</w:t>
      </w:r>
      <w:r>
        <w:rPr>
          <w:rFonts w:hint="default" w:ascii="ＭＳ 明朝" w:hAnsi="ＭＳ 明朝" w:eastAsia="ＭＳ 明朝"/>
        </w:rPr>
        <w:t>22</w:t>
      </w:r>
      <w:r>
        <w:rPr>
          <w:rFonts w:hint="default" w:ascii="ＭＳ 明朝" w:hAnsi="ＭＳ 明朝" w:eastAsia="ＭＳ 明朝"/>
        </w:rPr>
        <w:t>年法律第</w:t>
      </w:r>
      <w:r>
        <w:rPr>
          <w:rFonts w:hint="default" w:ascii="ＭＳ 明朝" w:hAnsi="ＭＳ 明朝" w:eastAsia="ＭＳ 明朝"/>
        </w:rPr>
        <w:t>54</w:t>
      </w:r>
      <w:r>
        <w:rPr>
          <w:rFonts w:hint="default" w:ascii="ＭＳ 明朝" w:hAnsi="ＭＳ 明朝" w:eastAsia="ＭＳ 明朝"/>
        </w:rPr>
        <w:t>号。以下「独占禁</w:t>
      </w:r>
      <w:r>
        <w:rPr>
          <w:rFonts w:hint="eastAsia" w:ascii="ＭＳ 明朝" w:hAnsi="ＭＳ 明朝" w:eastAsia="ＭＳ 明朝"/>
        </w:rPr>
        <w:t>止法」という。）第</w:t>
      </w:r>
      <w:r>
        <w:rPr>
          <w:rFonts w:hint="default" w:ascii="ＭＳ 明朝" w:hAnsi="ＭＳ 明朝" w:eastAsia="ＭＳ 明朝"/>
        </w:rPr>
        <w:t>49</w:t>
      </w:r>
      <w:r>
        <w:rPr>
          <w:rFonts w:hint="default" w:ascii="ＭＳ 明朝" w:hAnsi="ＭＳ 明朝" w:eastAsia="ＭＳ 明朝"/>
        </w:rPr>
        <w:t>条に規定する排除措置命令（以下この号及び次項において単に「排除措置命</w:t>
      </w:r>
      <w:r>
        <w:rPr>
          <w:rFonts w:hint="eastAsia" w:ascii="ＭＳ 明朝" w:hAnsi="ＭＳ 明朝" w:eastAsia="ＭＳ 明朝"/>
        </w:rPr>
        <w:t>令」という。）を受け、当該排除措置命令が確定したとき。</w:t>
      </w:r>
      <w:r>
        <w:rPr>
          <w:rFonts w:hint="default" w:ascii="ＭＳ 明朝" w:hAnsi="ＭＳ 明朝" w:eastAsia="ＭＳ 明朝"/>
        </w:rPr>
        <w:t xml:space="preserve"> </w:t>
      </w:r>
    </w:p>
    <w:p>
      <w:pPr>
        <w:pStyle w:val="0"/>
        <w:ind w:left="565" w:leftChars="100" w:hanging="338" w:hangingChars="149"/>
        <w:rPr>
          <w:rFonts w:hint="default" w:ascii="ＭＳ 明朝" w:hAnsi="ＭＳ 明朝" w:eastAsia="ＭＳ 明朝"/>
        </w:rPr>
      </w:pPr>
      <w:r>
        <w:rPr>
          <w:rFonts w:hint="default" w:ascii="ＭＳ 明朝" w:hAnsi="ＭＳ 明朝" w:eastAsia="ＭＳ 明朝"/>
        </w:rPr>
        <w:t>(2)</w:t>
      </w:r>
      <w:r>
        <w:rPr>
          <w:rFonts w:hint="default" w:ascii="ＭＳ 明朝" w:hAnsi="ＭＳ 明朝" w:eastAsia="ＭＳ 明朝"/>
        </w:rPr>
        <w:t>　乙が、独占禁止法第</w:t>
      </w:r>
      <w:r>
        <w:rPr>
          <w:rFonts w:hint="default" w:ascii="ＭＳ 明朝" w:hAnsi="ＭＳ 明朝" w:eastAsia="ＭＳ 明朝"/>
        </w:rPr>
        <w:t>62</w:t>
      </w:r>
      <w:r>
        <w:rPr>
          <w:rFonts w:hint="default" w:ascii="ＭＳ 明朝" w:hAnsi="ＭＳ 明朝" w:eastAsia="ＭＳ 明朝"/>
        </w:rPr>
        <w:t>条第１項に規定する納付命令（以下この号及び次項において単に「納付</w:t>
      </w:r>
      <w:r>
        <w:rPr>
          <w:rFonts w:hint="eastAsia" w:ascii="ＭＳ 明朝" w:hAnsi="ＭＳ 明朝" w:eastAsia="ＭＳ 明朝"/>
        </w:rPr>
        <w:t>命令」という。）を受け、当該納付命令が確定したとき。</w:t>
      </w:r>
      <w:r>
        <w:rPr>
          <w:rFonts w:hint="default" w:ascii="ＭＳ 明朝" w:hAnsi="ＭＳ 明朝" w:eastAsia="ＭＳ 明朝"/>
        </w:rPr>
        <w:t xml:space="preserve"> </w:t>
      </w:r>
    </w:p>
    <w:p>
      <w:pPr>
        <w:pStyle w:val="0"/>
        <w:ind w:left="567" w:leftChars="100" w:hanging="340" w:hangingChars="150"/>
        <w:rPr>
          <w:rFonts w:hint="default" w:ascii="ＭＳ 明朝" w:hAnsi="ＭＳ 明朝" w:eastAsia="ＭＳ 明朝"/>
        </w:rPr>
      </w:pPr>
      <w:r>
        <w:rPr>
          <w:rFonts w:hint="default" w:ascii="ＭＳ 明朝" w:hAnsi="ＭＳ 明朝" w:eastAsia="ＭＳ 明朝"/>
        </w:rPr>
        <w:t>(3)</w:t>
      </w:r>
      <w:r>
        <w:rPr>
          <w:rFonts w:hint="default" w:ascii="ＭＳ 明朝" w:hAnsi="ＭＳ 明朝" w:eastAsia="ＭＳ 明朝"/>
        </w:rPr>
        <w:t>　乙（乙が法人の場合にあっては、その役員又は使用人を含む。）が、刑法（明治</w:t>
      </w:r>
      <w:r>
        <w:rPr>
          <w:rFonts w:hint="default" w:ascii="ＭＳ 明朝" w:hAnsi="ＭＳ 明朝" w:eastAsia="ＭＳ 明朝"/>
        </w:rPr>
        <w:t>40</w:t>
      </w:r>
      <w:r>
        <w:rPr>
          <w:rFonts w:hint="default" w:ascii="ＭＳ 明朝" w:hAnsi="ＭＳ 明朝" w:eastAsia="ＭＳ 明朝"/>
        </w:rPr>
        <w:t>年法律第</w:t>
      </w:r>
      <w:r>
        <w:rPr>
          <w:rFonts w:hint="default" w:ascii="ＭＳ 明朝" w:hAnsi="ＭＳ 明朝" w:eastAsia="ＭＳ 明朝"/>
        </w:rPr>
        <w:t>45</w:t>
      </w:r>
      <w:r>
        <w:rPr>
          <w:rFonts w:hint="eastAsia" w:ascii="ＭＳ 明朝" w:hAnsi="ＭＳ 明朝" w:eastAsia="ＭＳ 明朝"/>
        </w:rPr>
        <w:t>号）第</w:t>
      </w:r>
      <w:r>
        <w:rPr>
          <w:rFonts w:hint="default" w:ascii="ＭＳ 明朝" w:hAnsi="ＭＳ 明朝" w:eastAsia="ＭＳ 明朝"/>
        </w:rPr>
        <w:t>96</w:t>
      </w:r>
      <w:r>
        <w:rPr>
          <w:rFonts w:hint="default" w:ascii="ＭＳ 明朝" w:hAnsi="ＭＳ 明朝" w:eastAsia="ＭＳ 明朝"/>
        </w:rPr>
        <w:t>条の６若しくは第</w:t>
      </w:r>
      <w:r>
        <w:rPr>
          <w:rFonts w:hint="default" w:ascii="ＭＳ 明朝" w:hAnsi="ＭＳ 明朝" w:eastAsia="ＭＳ 明朝"/>
        </w:rPr>
        <w:t>198</w:t>
      </w:r>
      <w:r>
        <w:rPr>
          <w:rFonts w:hint="default" w:ascii="ＭＳ 明朝" w:hAnsi="ＭＳ 明朝" w:eastAsia="ＭＳ 明朝"/>
        </w:rPr>
        <w:t>条又は独占禁止法第</w:t>
      </w:r>
      <w:r>
        <w:rPr>
          <w:rFonts w:hint="default" w:ascii="ＭＳ 明朝" w:hAnsi="ＭＳ 明朝" w:eastAsia="ＭＳ 明朝"/>
        </w:rPr>
        <w:t>89</w:t>
      </w:r>
      <w:r>
        <w:rPr>
          <w:rFonts w:hint="default" w:ascii="ＭＳ 明朝" w:hAnsi="ＭＳ 明朝" w:eastAsia="ＭＳ 明朝"/>
        </w:rPr>
        <w:t>条第１項若しくは第</w:t>
      </w:r>
      <w:r>
        <w:rPr>
          <w:rFonts w:hint="default" w:ascii="ＭＳ 明朝" w:hAnsi="ＭＳ 明朝" w:eastAsia="ＭＳ 明朝"/>
        </w:rPr>
        <w:t>95</w:t>
      </w:r>
      <w:r>
        <w:rPr>
          <w:rFonts w:hint="default" w:ascii="ＭＳ 明朝" w:hAnsi="ＭＳ 明朝" w:eastAsia="ＭＳ 明朝"/>
        </w:rPr>
        <w:t>条第１項第１号の</w:t>
      </w:r>
      <w:r>
        <w:rPr>
          <w:rFonts w:hint="eastAsia" w:ascii="ＭＳ 明朝" w:hAnsi="ＭＳ 明朝" w:eastAsia="ＭＳ 明朝"/>
        </w:rPr>
        <w:t>規定による刑に処せられたとき。</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　第</w:t>
      </w:r>
      <w:r>
        <w:rPr>
          <w:rFonts w:hint="default" w:ascii="ＭＳ 明朝" w:hAnsi="ＭＳ 明朝" w:eastAsia="ＭＳ 明朝"/>
        </w:rPr>
        <w:t>18</w:t>
      </w:r>
      <w:r>
        <w:rPr>
          <w:rFonts w:hint="default" w:ascii="ＭＳ 明朝" w:hAnsi="ＭＳ 明朝" w:eastAsia="ＭＳ 明朝"/>
        </w:rPr>
        <w:t>条第３項及び第４項の規定は、前２項の規定により契約を解除した場合について準用する。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21</w:t>
      </w:r>
      <w:r>
        <w:rPr>
          <w:rFonts w:hint="default" w:ascii="ＭＳ 明朝" w:hAnsi="ＭＳ 明朝" w:eastAsia="ＭＳ 明朝"/>
        </w:rPr>
        <w:t>条　甲は、次の各号のいずれかに該当するときは、催告をすることなく、この契約を解除するこ</w:t>
      </w:r>
      <w:r>
        <w:rPr>
          <w:rFonts w:hint="eastAsia" w:ascii="ＭＳ 明朝" w:hAnsi="ＭＳ 明朝" w:eastAsia="ＭＳ 明朝"/>
        </w:rPr>
        <w:t>とができる。</w:t>
      </w:r>
      <w:r>
        <w:rPr>
          <w:rFonts w:hint="default" w:ascii="ＭＳ 明朝" w:hAnsi="ＭＳ 明朝" w:eastAsia="ＭＳ 明朝"/>
        </w:rPr>
        <w:t xml:space="preserve"> </w:t>
      </w:r>
    </w:p>
    <w:p>
      <w:pPr>
        <w:pStyle w:val="0"/>
        <w:ind w:left="565" w:leftChars="100" w:hanging="338" w:hangingChars="149"/>
        <w:rPr>
          <w:rFonts w:hint="default" w:ascii="ＭＳ 明朝" w:hAnsi="ＭＳ 明朝" w:eastAsia="ＭＳ 明朝"/>
        </w:rPr>
      </w:pPr>
      <w:r>
        <w:rPr>
          <w:rFonts w:hint="default" w:ascii="ＭＳ 明朝" w:hAnsi="ＭＳ 明朝" w:eastAsia="ＭＳ 明朝"/>
        </w:rPr>
        <w:t>(1)</w:t>
      </w:r>
      <w:r>
        <w:rPr>
          <w:rFonts w:hint="default" w:ascii="ＭＳ 明朝" w:hAnsi="ＭＳ 明朝" w:eastAsia="ＭＳ 明朝"/>
        </w:rPr>
        <w:t>　乙の役員等（乙が個人である場合にはその者を、乙が法人である場合にはその法人の役員又は</w:t>
      </w:r>
      <w:r>
        <w:rPr>
          <w:rFonts w:hint="eastAsia" w:ascii="ＭＳ 明朝" w:hAnsi="ＭＳ 明朝" w:eastAsia="ＭＳ 明朝"/>
        </w:rPr>
        <w:t>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r>
        <w:rPr>
          <w:rFonts w:hint="default" w:ascii="ＭＳ 明朝" w:hAnsi="ＭＳ 明朝" w:eastAsia="ＭＳ 明朝"/>
        </w:rPr>
        <w:t xml:space="preserve"> </w:t>
      </w:r>
    </w:p>
    <w:p>
      <w:pPr>
        <w:pStyle w:val="0"/>
        <w:ind w:left="538" w:leftChars="88" w:hanging="338" w:hangingChars="149"/>
        <w:rPr>
          <w:rFonts w:hint="default" w:ascii="ＭＳ 明朝" w:hAnsi="ＭＳ 明朝" w:eastAsia="ＭＳ 明朝"/>
        </w:rPr>
      </w:pPr>
      <w:r>
        <w:rPr>
          <w:rFonts w:hint="default" w:ascii="ＭＳ 明朝" w:hAnsi="ＭＳ 明朝" w:eastAsia="ＭＳ 明朝"/>
        </w:rPr>
        <w:t>(2)</w:t>
      </w:r>
      <w:r>
        <w:rPr>
          <w:rFonts w:hint="default" w:ascii="ＭＳ 明朝" w:hAnsi="ＭＳ 明朝" w:eastAsia="ＭＳ 明朝"/>
        </w:rPr>
        <w:t>　乙の役員等が、暴力団、暴力団関係者、暴力団関係者が経営若しくは運営に実質的に関与して</w:t>
      </w:r>
      <w:r>
        <w:rPr>
          <w:rFonts w:hint="eastAsia" w:ascii="ＭＳ 明朝" w:hAnsi="ＭＳ 明朝" w:eastAsia="ＭＳ 明朝"/>
        </w:rPr>
        <w:t>いると認められる法人若しくは組合等又は暴力団若しくは暴力団関係者と非難されるべき関係を有していると認められる法人若しくは組合等を利用するなどしていると認められるとき。</w:t>
      </w:r>
      <w:r>
        <w:rPr>
          <w:rFonts w:hint="default" w:ascii="ＭＳ 明朝" w:hAnsi="ＭＳ 明朝" w:eastAsia="ＭＳ 明朝"/>
        </w:rPr>
        <w:t xml:space="preserve"> </w:t>
      </w:r>
    </w:p>
    <w:p>
      <w:pPr>
        <w:pStyle w:val="0"/>
        <w:ind w:left="562" w:leftChars="99" w:hanging="338" w:hangingChars="149"/>
        <w:rPr>
          <w:rFonts w:hint="default" w:ascii="ＭＳ 明朝" w:hAnsi="ＭＳ 明朝" w:eastAsia="ＭＳ 明朝"/>
        </w:rPr>
      </w:pPr>
      <w:r>
        <w:rPr>
          <w:rFonts w:hint="default" w:ascii="ＭＳ 明朝" w:hAnsi="ＭＳ 明朝" w:eastAsia="ＭＳ 明朝"/>
        </w:rPr>
        <w:t>(3)</w:t>
      </w:r>
      <w:r>
        <w:rPr>
          <w:rFonts w:hint="default" w:ascii="ＭＳ 明朝" w:hAnsi="ＭＳ 明朝" w:eastAsia="ＭＳ 明朝"/>
        </w:rPr>
        <w:t>　乙の役員等が、暴力団、暴力団関係者又は暴力団関係者が経営若しくは運営に実質的に関与し</w:t>
      </w:r>
      <w:r>
        <w:rPr>
          <w:rFonts w:hint="eastAsia" w:ascii="ＭＳ 明朝" w:hAnsi="ＭＳ 明朝" w:eastAsia="ＭＳ 明朝"/>
        </w:rPr>
        <w:t>ていると認められる法人若しくは組合等に対して、資金等を供給し、又は便宜を供与するなど積極的に暴力団の維持運営に協力し、又は関与していると認められるとき。</w:t>
      </w:r>
      <w:r>
        <w:rPr>
          <w:rFonts w:hint="default" w:ascii="ＭＳ 明朝" w:hAnsi="ＭＳ 明朝" w:eastAsia="ＭＳ 明朝"/>
        </w:rPr>
        <w:t xml:space="preserve"> </w:t>
      </w:r>
    </w:p>
    <w:p>
      <w:pPr>
        <w:pStyle w:val="0"/>
        <w:ind w:left="567" w:leftChars="100" w:hanging="340" w:hangingChars="150"/>
        <w:rPr>
          <w:rFonts w:hint="default" w:ascii="ＭＳ 明朝" w:hAnsi="ＭＳ 明朝" w:eastAsia="ＭＳ 明朝"/>
        </w:rPr>
      </w:pPr>
      <w:r>
        <w:rPr>
          <w:rFonts w:hint="default" w:ascii="ＭＳ 明朝" w:hAnsi="ＭＳ 明朝" w:eastAsia="ＭＳ 明朝"/>
        </w:rPr>
        <w:t>(4)</w:t>
      </w:r>
      <w:r>
        <w:rPr>
          <w:rFonts w:hint="default" w:ascii="ＭＳ 明朝" w:hAnsi="ＭＳ 明朝" w:eastAsia="ＭＳ 明朝"/>
        </w:rPr>
        <w:t>　前３号のほか、乙の役員等が、暴力団又は暴力団関係者と社会的に非難されるべき関係を有し</w:t>
      </w:r>
      <w:r>
        <w:rPr>
          <w:rFonts w:hint="eastAsia" w:ascii="ＭＳ 明朝" w:hAnsi="ＭＳ 明朝" w:eastAsia="ＭＳ 明朝"/>
        </w:rPr>
        <w:t>ていると認められるとき。</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default" w:ascii="ＭＳ 明朝" w:hAnsi="ＭＳ 明朝" w:eastAsia="ＭＳ 明朝"/>
        </w:rPr>
        <w:t>(5)</w:t>
      </w:r>
      <w:r>
        <w:rPr>
          <w:rFonts w:hint="default" w:ascii="ＭＳ 明朝" w:hAnsi="ＭＳ 明朝" w:eastAsia="ＭＳ 明朝"/>
        </w:rPr>
        <w:t>　乙の経営に暴力団関係者の実質的な関与があると認められるとき。</w:t>
      </w:r>
      <w:r>
        <w:rPr>
          <w:rFonts w:hint="default" w:ascii="ＭＳ 明朝" w:hAnsi="ＭＳ 明朝" w:eastAsia="ＭＳ 明朝"/>
        </w:rPr>
        <w:t xml:space="preserve"> </w:t>
      </w:r>
    </w:p>
    <w:p>
      <w:pPr>
        <w:pStyle w:val="0"/>
        <w:ind w:left="562" w:leftChars="99" w:hanging="338" w:hangingChars="149"/>
        <w:rPr>
          <w:rFonts w:hint="default" w:ascii="ＭＳ 明朝" w:hAnsi="ＭＳ 明朝" w:eastAsia="ＭＳ 明朝"/>
        </w:rPr>
      </w:pPr>
      <w:r>
        <w:rPr>
          <w:rFonts w:hint="default" w:ascii="ＭＳ 明朝" w:hAnsi="ＭＳ 明朝" w:eastAsia="ＭＳ 明朝"/>
        </w:rPr>
        <w:t>(6)</w:t>
      </w:r>
      <w:r>
        <w:rPr>
          <w:rFonts w:hint="default" w:ascii="ＭＳ 明朝" w:hAnsi="ＭＳ 明朝" w:eastAsia="ＭＳ 明朝"/>
        </w:rPr>
        <w:t>　再委託契約その他の契約に当たり、その相手方が前各号のいずれかに該当することを知りなが</w:t>
      </w:r>
      <w:r>
        <w:rPr>
          <w:rFonts w:hint="eastAsia" w:ascii="ＭＳ 明朝" w:hAnsi="ＭＳ 明朝" w:eastAsia="ＭＳ 明朝"/>
        </w:rPr>
        <w:t>ら、当該者と契約を締結したと認められるとき。</w:t>
      </w:r>
      <w:r>
        <w:rPr>
          <w:rFonts w:hint="default" w:ascii="ＭＳ 明朝" w:hAnsi="ＭＳ 明朝" w:eastAsia="ＭＳ 明朝"/>
        </w:rPr>
        <w:t xml:space="preserve"> </w:t>
      </w:r>
    </w:p>
    <w:p>
      <w:pPr>
        <w:pStyle w:val="0"/>
        <w:ind w:left="567" w:leftChars="100" w:hanging="340" w:hangingChars="150"/>
        <w:rPr>
          <w:rFonts w:hint="default" w:ascii="ＭＳ 明朝" w:hAnsi="ＭＳ 明朝" w:eastAsia="ＭＳ 明朝"/>
        </w:rPr>
      </w:pPr>
      <w:r>
        <w:rPr>
          <w:rFonts w:hint="default" w:ascii="ＭＳ 明朝" w:hAnsi="ＭＳ 明朝" w:eastAsia="ＭＳ 明朝"/>
        </w:rPr>
        <w:t>(7)</w:t>
      </w:r>
      <w:r>
        <w:rPr>
          <w:rFonts w:hint="default" w:ascii="ＭＳ 明朝" w:hAnsi="ＭＳ 明朝" w:eastAsia="ＭＳ 明朝"/>
        </w:rPr>
        <w:t>　乙が、第１号から第５号までのいずれかに該当する者を再委託契約その他の契約の相手方とし</w:t>
      </w:r>
      <w:r>
        <w:rPr>
          <w:rFonts w:hint="eastAsia" w:ascii="ＭＳ 明朝" w:hAnsi="ＭＳ 明朝" w:eastAsia="ＭＳ 明朝"/>
        </w:rPr>
        <w:t>ていた場合（前号に該当する場合を除く。）に、甲が乙に対して当該契約の解除を求め、乙がこれに従わなかったとき。</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第</w:t>
      </w:r>
      <w:r>
        <w:rPr>
          <w:rFonts w:hint="default" w:ascii="ＭＳ 明朝" w:hAnsi="ＭＳ 明朝" w:eastAsia="ＭＳ 明朝"/>
        </w:rPr>
        <w:t>18</w:t>
      </w:r>
      <w:r>
        <w:rPr>
          <w:rFonts w:hint="default" w:ascii="ＭＳ 明朝" w:hAnsi="ＭＳ 明朝" w:eastAsia="ＭＳ 明朝"/>
        </w:rPr>
        <w:t>条第３項及び第４項の規定は、前項の規定により契約を解除した場合について準用する。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（暴力団等からの不当介入の排除）</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22</w:t>
      </w:r>
      <w:r>
        <w:rPr>
          <w:rFonts w:hint="default" w:ascii="ＭＳ 明朝" w:hAnsi="ＭＳ 明朝" w:eastAsia="ＭＳ 明朝"/>
        </w:rPr>
        <w:t>条　乙は、契約の履行に当たり暴力団等から不当介入を受けた場合は、その旨を直ちに甲に報告</w:t>
      </w:r>
      <w:r>
        <w:rPr>
          <w:rFonts w:hint="eastAsia" w:ascii="ＭＳ 明朝" w:hAnsi="ＭＳ 明朝" w:eastAsia="ＭＳ 明朝"/>
        </w:rPr>
        <w:t>するとともに、所轄の警察署に届け出なければならない。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乙は、前項の場合において、甲及び所轄の警察署と協力して不当介入の排除対策を講じなければならない。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　乙は、暴力団等から不当介入による被害を受けた場合は、その旨を直ちに甲へ報告するとともに、被害届を速やかに所轄の警察署に提出しなければならない。</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（損害金の予定）</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23</w:t>
      </w:r>
      <w:r>
        <w:rPr>
          <w:rFonts w:hint="default" w:ascii="ＭＳ 明朝" w:hAnsi="ＭＳ 明朝" w:eastAsia="ＭＳ 明朝"/>
        </w:rPr>
        <w:t>条　甲は、第</w:t>
      </w:r>
      <w:r>
        <w:rPr>
          <w:rFonts w:hint="default" w:ascii="ＭＳ 明朝" w:hAnsi="ＭＳ 明朝" w:eastAsia="ＭＳ 明朝"/>
        </w:rPr>
        <w:t>20</w:t>
      </w:r>
      <w:r>
        <w:rPr>
          <w:rFonts w:hint="default" w:ascii="ＭＳ 明朝" w:hAnsi="ＭＳ 明朝" w:eastAsia="ＭＳ 明朝"/>
        </w:rPr>
        <w:t>条第１項及び第２項の規定により契約を解除することができる場合においては、</w:t>
      </w:r>
      <w:r>
        <w:rPr>
          <w:rFonts w:hint="eastAsia" w:ascii="ＭＳ 明朝" w:hAnsi="ＭＳ 明朝" w:eastAsia="ＭＳ 明朝"/>
        </w:rPr>
        <w:t>契約を解除するか否かにかかわらず、乙は、第５条に定めるモノクロ複写の契約単価に、仕様書別紙に定めるモノクロ分使用予定枚数（年間）を掛けた額とカラー複写の契約単価に、仕様書別紙に定めるカラー分使用予定枚数（年間）を掛けた額の合計額に、５年</w:t>
      </w:r>
      <w:r>
        <w:rPr>
          <w:rFonts w:hint="default" w:ascii="ＭＳ 明朝" w:hAnsi="ＭＳ 明朝" w:eastAsia="ＭＳ 明朝"/>
        </w:rPr>
        <w:t>を掛けた額の</w:t>
      </w:r>
      <w:r>
        <w:rPr>
          <w:rFonts w:hint="eastAsia" w:ascii="ＭＳ 明朝" w:hAnsi="ＭＳ 明朝" w:eastAsia="ＭＳ 明朝"/>
        </w:rPr>
        <w:t>10</w:t>
      </w:r>
      <w:r>
        <w:rPr>
          <w:rFonts w:hint="default" w:ascii="ＭＳ 明朝" w:hAnsi="ＭＳ 明朝" w:eastAsia="ＭＳ 明朝"/>
        </w:rPr>
        <w:t>分の２に相当する額</w:t>
      </w:r>
      <w:r>
        <w:rPr>
          <w:rFonts w:hint="eastAsia" w:ascii="ＭＳ 明朝" w:hAnsi="ＭＳ 明朝" w:eastAsia="ＭＳ 明朝"/>
        </w:rPr>
        <w:t>を違約金として甲の指定する期限までに支払わなければならない。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前項の規定は、甲に生じた実際の損害額が同項に定める金額を超える場合において、甲が当該超える金額を併せて請求することを妨げるものではない。</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３　前２項の規定は、第２条に記載の賃貸借の期間が終了した後も適用されるものとする。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（損害賠償）</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24</w:t>
      </w:r>
      <w:r>
        <w:rPr>
          <w:rFonts w:hint="default" w:ascii="ＭＳ 明朝" w:hAnsi="ＭＳ 明朝" w:eastAsia="ＭＳ 明朝"/>
        </w:rPr>
        <w:t>条　甲又は乙は、相手方の責めに帰すべき理由により、損害を被ったときは、相手方に対して損</w:t>
      </w:r>
      <w:r>
        <w:rPr>
          <w:rFonts w:hint="eastAsia" w:ascii="ＭＳ 明朝" w:hAnsi="ＭＳ 明朝" w:eastAsia="ＭＳ 明朝"/>
        </w:rPr>
        <w:t>害賠償金を請求することができる。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（実地調査など）</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25</w:t>
      </w:r>
      <w:r>
        <w:rPr>
          <w:rFonts w:hint="default" w:ascii="ＭＳ 明朝" w:hAnsi="ＭＳ 明朝" w:eastAsia="ＭＳ 明朝"/>
        </w:rPr>
        <w:t>条　甲は、必要があると認めるときはいつでも、乙に対し物品の納入に係る状況などの報告を求</w:t>
      </w:r>
      <w:r>
        <w:rPr>
          <w:rFonts w:hint="eastAsia" w:ascii="ＭＳ 明朝" w:hAnsi="ＭＳ 明朝" w:eastAsia="ＭＳ 明朝"/>
        </w:rPr>
        <w:t>め、又は実地に調査できるものとする。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２　甲が、この契約に係る甲の予算執行の適正を期するため必要があると認めた場合は、甲は、乙に対し、乙における当該契約の処理の状況に関する調査への協力を要請することができる。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３　乙は、前項の要請があった場合には、特別な理由がない限り要請に応じるものとし、この契約の終了後も、終了日から５年間は、同様とする。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（残存消耗品の返還）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26</w:t>
      </w:r>
      <w:r>
        <w:rPr>
          <w:rFonts w:hint="default" w:ascii="ＭＳ 明朝" w:hAnsi="ＭＳ 明朝" w:eastAsia="ＭＳ 明朝"/>
        </w:rPr>
        <w:t>条　第２条又は第</w:t>
      </w:r>
      <w:r>
        <w:rPr>
          <w:rFonts w:hint="default" w:ascii="ＭＳ 明朝" w:hAnsi="ＭＳ 明朝" w:eastAsia="ＭＳ 明朝"/>
        </w:rPr>
        <w:t>18</w:t>
      </w:r>
      <w:r>
        <w:rPr>
          <w:rFonts w:hint="default" w:ascii="ＭＳ 明朝" w:hAnsi="ＭＳ 明朝" w:eastAsia="ＭＳ 明朝"/>
        </w:rPr>
        <w:t>条から第</w:t>
      </w:r>
      <w:r>
        <w:rPr>
          <w:rFonts w:hint="default" w:ascii="ＭＳ 明朝" w:hAnsi="ＭＳ 明朝" w:eastAsia="ＭＳ 明朝"/>
        </w:rPr>
        <w:t>21</w:t>
      </w:r>
      <w:r>
        <w:rPr>
          <w:rFonts w:hint="default" w:ascii="ＭＳ 明朝" w:hAnsi="ＭＳ 明朝" w:eastAsia="ＭＳ 明朝"/>
        </w:rPr>
        <w:t>条の規定により、この契約が終了した場合は、甲は残存消耗品</w:t>
      </w:r>
      <w:r>
        <w:rPr>
          <w:rFonts w:hint="eastAsia" w:ascii="ＭＳ 明朝" w:hAnsi="ＭＳ 明朝" w:eastAsia="ＭＳ 明朝"/>
        </w:rPr>
        <w:t>を速やかに乙に返還するものとする。この場合において、当該返還に要する費用は、乙の負担とする。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（疑義の解決）</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27</w:t>
      </w:r>
      <w:r>
        <w:rPr>
          <w:rFonts w:hint="default" w:ascii="ＭＳ 明朝" w:hAnsi="ＭＳ 明朝" w:eastAsia="ＭＳ 明朝"/>
        </w:rPr>
        <w:t>条　この契約に定める事項について疑義が生じた場合又はこの契約に定めのない事項で必要があ</w:t>
      </w:r>
      <w:r>
        <w:rPr>
          <w:rFonts w:hint="eastAsia" w:ascii="ＭＳ 明朝" w:hAnsi="ＭＳ 明朝" w:eastAsia="ＭＳ 明朝"/>
        </w:rPr>
        <w:t>る場合は、甲及び乙が協議して定めるものとする。</w:t>
      </w:r>
      <w:r>
        <w:rPr>
          <w:rFonts w:hint="default" w:ascii="ＭＳ 明朝" w:hAnsi="ＭＳ 明朝" w:eastAsia="ＭＳ 明朝"/>
        </w:rPr>
        <w:t xml:space="preserve"> </w:t>
      </w:r>
    </w:p>
    <w:p>
      <w:pPr>
        <w:pStyle w:val="0"/>
        <w:ind w:firstLine="227" w:firstLineChars="100"/>
        <w:rPr>
          <w:rFonts w:hint="default" w:ascii="ＭＳ 明朝" w:hAnsi="ＭＳ 明朝" w:eastAsia="ＭＳ 明朝"/>
        </w:rPr>
      </w:pPr>
      <w:r>
        <w:rPr>
          <w:rFonts w:hint="eastAsia" w:ascii="ＭＳ 明朝" w:hAnsi="ＭＳ 明朝" w:eastAsia="ＭＳ 明朝"/>
        </w:rPr>
        <w:t>（管轄）</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28</w:t>
      </w:r>
      <w:r>
        <w:rPr>
          <w:rFonts w:hint="default" w:ascii="ＭＳ 明朝" w:hAnsi="ＭＳ 明朝" w:eastAsia="ＭＳ 明朝"/>
        </w:rPr>
        <w:t>条　この契約に係る訴訟の提起又は調停の申立てについては、広島地方裁判所を第一審の専属的</w:t>
      </w:r>
      <w:r>
        <w:rPr>
          <w:rFonts w:hint="eastAsia" w:ascii="ＭＳ 明朝" w:hAnsi="ＭＳ 明朝" w:eastAsia="ＭＳ 明朝"/>
        </w:rPr>
        <w:t>合意管轄裁判所とする。</w:t>
      </w:r>
      <w:r>
        <w:rPr>
          <w:rFonts w:hint="default" w:ascii="ＭＳ 明朝" w:hAnsi="ＭＳ 明朝" w:eastAsia="ＭＳ 明朝"/>
        </w:rPr>
        <w:t xml:space="preserve"> </w:t>
      </w:r>
    </w:p>
    <w:p>
      <w:pPr>
        <w:pStyle w:val="0"/>
        <w:ind w:left="227" w:hanging="227" w:hangingChars="100"/>
        <w:rPr>
          <w:rFonts w:hint="default" w:ascii="ＭＳ 明朝" w:hAnsi="ＭＳ 明朝" w:eastAsia="ＭＳ 明朝"/>
        </w:rPr>
      </w:pPr>
    </w:p>
    <w:p>
      <w:pPr>
        <w:pStyle w:val="0"/>
        <w:ind w:firstLine="227" w:firstLineChars="100"/>
        <w:rPr>
          <w:rFonts w:hint="default" w:ascii="ＭＳ 明朝" w:hAnsi="ＭＳ 明朝" w:eastAsia="ＭＳ 明朝"/>
        </w:rPr>
      </w:pPr>
      <w:r>
        <w:rPr>
          <w:rFonts w:hint="eastAsia" w:ascii="ＭＳ 明朝" w:hAnsi="ＭＳ 明朝" w:eastAsia="ＭＳ 明朝"/>
        </w:rPr>
        <w:t>この契約の締結を証するため、契約書２通を作成し、甲と乙が記名・押印をして、各自その１</w:t>
      </w:r>
      <w:r>
        <w:rPr>
          <w:rFonts w:hint="default" w:ascii="ＭＳ 明朝" w:hAnsi="ＭＳ 明朝" w:eastAsia="ＭＳ 明朝"/>
        </w:rPr>
        <w:t>通を所持</w:t>
      </w:r>
      <w:r>
        <w:rPr>
          <w:rFonts w:hint="eastAsia" w:ascii="ＭＳ 明朝" w:hAnsi="ＭＳ 明朝" w:eastAsia="ＭＳ 明朝"/>
        </w:rPr>
        <w:t>する。</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　</w:t>
      </w:r>
    </w:p>
    <w:p>
      <w:pPr>
        <w:pStyle w:val="0"/>
        <w:rPr>
          <w:rFonts w:hint="default" w:ascii="ＭＳ 明朝" w:hAnsi="ＭＳ 明朝" w:eastAsia="ＭＳ 明朝"/>
        </w:rPr>
      </w:pPr>
      <w:r>
        <w:rPr>
          <w:rFonts w:hint="eastAsia" w:ascii="ＭＳ 明朝" w:hAnsi="ＭＳ 明朝" w:eastAsia="ＭＳ 明朝"/>
        </w:rPr>
        <w:t>　令和　　年　　月　　日</w:t>
      </w:r>
      <w:r>
        <w:rPr>
          <w:rFonts w:hint="default" w:ascii="ＭＳ 明朝" w:hAnsi="ＭＳ 明朝" w:eastAsia="ＭＳ 明朝"/>
        </w:rPr>
        <w:t xml:space="preserve"> </w:t>
      </w:r>
    </w:p>
    <w:p>
      <w:pPr>
        <w:pStyle w:val="0"/>
        <w:tabs>
          <w:tab w:val="center" w:leader="none" w:pos="4678"/>
        </w:tabs>
        <w:ind w:right="-2"/>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広島県豊田郡大崎上島町大串</w:t>
      </w:r>
      <w:r>
        <w:rPr>
          <w:rFonts w:hint="eastAsia" w:ascii="ＭＳ 明朝" w:hAnsi="ＭＳ 明朝" w:eastAsia="ＭＳ 明朝"/>
        </w:rPr>
        <w:t>3137</w:t>
      </w:r>
      <w:r>
        <w:rPr>
          <w:rFonts w:hint="eastAsia" w:ascii="ＭＳ 明朝" w:hAnsi="ＭＳ 明朝" w:eastAsia="ＭＳ 明朝"/>
        </w:rPr>
        <w:t>－</w:t>
      </w:r>
      <w:r>
        <w:rPr>
          <w:rFonts w:hint="eastAsia" w:ascii="ＭＳ 明朝" w:hAnsi="ＭＳ 明朝" w:eastAsia="ＭＳ 明朝"/>
        </w:rPr>
        <w:t>2</w:t>
      </w:r>
    </w:p>
    <w:p>
      <w:pPr>
        <w:pStyle w:val="0"/>
        <w:rPr>
          <w:rFonts w:hint="default" w:ascii="ＭＳ 明朝" w:hAnsi="ＭＳ 明朝" w:eastAsia="ＭＳ 明朝"/>
        </w:rPr>
      </w:pPr>
      <w:r>
        <w:rPr>
          <w:rFonts w:hint="eastAsia" w:ascii="ＭＳ 明朝" w:hAnsi="ＭＳ 明朝" w:eastAsia="ＭＳ 明朝"/>
        </w:rPr>
        <w:t>　　　　　　　　　　　　　　　　　甲　広島県立広島叡智学園高等学校</w:t>
      </w:r>
    </w:p>
    <w:p>
      <w:pPr>
        <w:pStyle w:val="0"/>
        <w:rPr>
          <w:rFonts w:hint="default" w:ascii="ＭＳ 明朝" w:hAnsi="ＭＳ 明朝" w:eastAsia="ＭＳ 明朝"/>
        </w:rPr>
      </w:pPr>
      <w:r>
        <w:rPr>
          <w:rFonts w:hint="eastAsia" w:ascii="ＭＳ 明朝" w:hAnsi="ＭＳ 明朝" w:eastAsia="ＭＳ 明朝"/>
        </w:rPr>
        <w:t>　　　　　　　　　　　　　　　　　　　校長　吉村　薫</w:t>
      </w:r>
    </w:p>
    <w:p>
      <w:pPr>
        <w:pStyle w:val="0"/>
        <w:rPr>
          <w:rFonts w:hint="default" w:ascii="ＭＳ 明朝" w:hAnsi="ＭＳ 明朝" w:eastAsia="ＭＳ 明朝"/>
        </w:rPr>
      </w:pP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　　　　　　　　　　　　　　　　　乙</w:t>
      </w:r>
    </w:p>
    <w:sectPr>
      <w:pgSz w:w="11906" w:h="16838"/>
      <w:pgMar w:top="1418" w:right="1418" w:bottom="1418" w:left="1418" w:header="851" w:footer="992"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keepLines w:val="1"/>
      <w:spacing w:before="280" w:beforeLines="0" w:beforeAutospacing="0" w:after="80" w:afterLines="0" w:afterAutospacing="0"/>
      <w:outlineLvl w:val="0"/>
    </w:pPr>
    <w:rPr>
      <w:rFonts w:asciiTheme="majorHAnsi" w:hAnsiTheme="majorHAnsi" w:eastAsiaTheme="majorEastAsia"/>
      <w:color w:val="000000" w:themeColor="text1"/>
      <w:sz w:val="32"/>
    </w:rPr>
  </w:style>
  <w:style w:type="paragraph" w:styleId="2">
    <w:name w:val="heading 2"/>
    <w:basedOn w:val="0"/>
    <w:next w:val="0"/>
    <w:link w:val="16"/>
    <w:uiPriority w:val="0"/>
    <w:qFormat/>
    <w:pPr>
      <w:keepNext w:val="1"/>
      <w:keepLines w:val="1"/>
      <w:spacing w:before="160" w:beforeLines="0" w:beforeAutospacing="0" w:after="80" w:afterLines="0" w:afterAutospacing="0"/>
      <w:outlineLvl w:val="1"/>
    </w:pPr>
    <w:rPr>
      <w:rFonts w:asciiTheme="majorHAnsi" w:hAnsiTheme="majorHAnsi" w:eastAsiaTheme="majorEastAsia"/>
      <w:color w:val="000000" w:themeColor="text1"/>
      <w:sz w:val="28"/>
    </w:rPr>
  </w:style>
  <w:style w:type="paragraph" w:styleId="3">
    <w:name w:val="heading 3"/>
    <w:basedOn w:val="0"/>
    <w:next w:val="0"/>
    <w:link w:val="17"/>
    <w:uiPriority w:val="0"/>
    <w:qFormat/>
    <w:pPr>
      <w:keepNext w:val="1"/>
      <w:keepLines w:val="1"/>
      <w:spacing w:before="160" w:beforeLines="0" w:beforeAutospacing="0" w:after="80" w:afterLines="0" w:afterAutospacing="0"/>
      <w:outlineLvl w:val="2"/>
    </w:pPr>
    <w:rPr>
      <w:rFonts w:asciiTheme="majorHAnsi" w:hAnsiTheme="majorHAnsi" w:eastAsiaTheme="majorEastAsia"/>
      <w:color w:val="000000" w:themeColor="text1"/>
      <w:sz w:val="24"/>
    </w:rPr>
  </w:style>
  <w:style w:type="paragraph" w:styleId="4">
    <w:name w:val="heading 4"/>
    <w:basedOn w:val="0"/>
    <w:next w:val="0"/>
    <w:link w:val="18"/>
    <w:uiPriority w:val="0"/>
    <w:qFormat/>
    <w:pPr>
      <w:keepNext w:val="1"/>
      <w:keepLines w:val="1"/>
      <w:spacing w:before="80" w:beforeLines="0" w:beforeAutospacing="0" w:after="40" w:afterLines="0" w:afterAutospacing="0"/>
      <w:outlineLvl w:val="3"/>
    </w:pPr>
    <w:rPr>
      <w:rFonts w:asciiTheme="majorHAnsi" w:hAnsiTheme="majorHAnsi" w:eastAsiaTheme="majorEastAsia"/>
      <w:color w:val="000000" w:themeColor="text1"/>
    </w:rPr>
  </w:style>
  <w:style w:type="paragraph" w:styleId="5">
    <w:name w:val="heading 5"/>
    <w:basedOn w:val="0"/>
    <w:next w:val="0"/>
    <w:link w:val="19"/>
    <w:uiPriority w:val="0"/>
    <w:qFormat/>
    <w:pPr>
      <w:keepNext w:val="1"/>
      <w:keepLines w:val="1"/>
      <w:spacing w:before="80" w:beforeLines="0" w:beforeAutospacing="0" w:after="40" w:afterLines="0" w:afterAutospacing="0"/>
      <w:ind w:left="100" w:leftChars="100"/>
      <w:outlineLvl w:val="4"/>
    </w:pPr>
    <w:rPr>
      <w:rFonts w:asciiTheme="majorHAnsi" w:hAnsiTheme="majorHAnsi" w:eastAsiaTheme="majorEastAsia"/>
      <w:color w:val="000000" w:themeColor="text1"/>
    </w:rPr>
  </w:style>
  <w:style w:type="paragraph" w:styleId="6">
    <w:name w:val="heading 6"/>
    <w:basedOn w:val="0"/>
    <w:next w:val="0"/>
    <w:link w:val="20"/>
    <w:uiPriority w:val="0"/>
    <w:qFormat/>
    <w:pPr>
      <w:keepNext w:val="1"/>
      <w:keepLines w:val="1"/>
      <w:spacing w:before="80" w:beforeLines="0" w:beforeAutospacing="0" w:after="40" w:afterLines="0" w:afterAutospacing="0"/>
      <w:ind w:left="200" w:leftChars="200"/>
      <w:outlineLvl w:val="5"/>
    </w:pPr>
    <w:rPr>
      <w:rFonts w:asciiTheme="majorHAnsi" w:hAnsiTheme="majorHAnsi" w:eastAsiaTheme="majorEastAsia"/>
      <w:color w:val="000000" w:themeColor="text1"/>
    </w:rPr>
  </w:style>
  <w:style w:type="paragraph" w:styleId="7">
    <w:name w:val="heading 7"/>
    <w:basedOn w:val="0"/>
    <w:next w:val="0"/>
    <w:link w:val="21"/>
    <w:uiPriority w:val="0"/>
    <w:qFormat/>
    <w:pPr>
      <w:keepNext w:val="1"/>
      <w:keepLines w:val="1"/>
      <w:spacing w:before="80" w:beforeLines="0" w:beforeAutospacing="0" w:after="40" w:afterLines="0" w:afterAutospacing="0"/>
      <w:ind w:left="300" w:leftChars="300"/>
      <w:outlineLvl w:val="6"/>
    </w:pPr>
    <w:rPr>
      <w:rFonts w:asciiTheme="majorHAnsi" w:hAnsiTheme="majorHAnsi" w:eastAsiaTheme="majorEastAsia"/>
      <w:color w:val="000000" w:themeColor="text1"/>
    </w:rPr>
  </w:style>
  <w:style w:type="paragraph" w:styleId="8">
    <w:name w:val="heading 8"/>
    <w:basedOn w:val="0"/>
    <w:next w:val="0"/>
    <w:link w:val="22"/>
    <w:uiPriority w:val="0"/>
    <w:qFormat/>
    <w:pPr>
      <w:keepNext w:val="1"/>
      <w:keepLines w:val="1"/>
      <w:spacing w:before="80" w:beforeLines="0" w:beforeAutospacing="0" w:after="40" w:afterLines="0" w:afterAutospacing="0"/>
      <w:ind w:left="400" w:leftChars="400"/>
      <w:outlineLvl w:val="7"/>
    </w:pPr>
    <w:rPr>
      <w:rFonts w:asciiTheme="majorHAnsi" w:hAnsiTheme="majorHAnsi" w:eastAsiaTheme="majorEastAsia"/>
      <w:color w:val="000000" w:themeColor="text1"/>
    </w:rPr>
  </w:style>
  <w:style w:type="paragraph" w:styleId="9">
    <w:name w:val="heading 9"/>
    <w:basedOn w:val="0"/>
    <w:next w:val="0"/>
    <w:link w:val="23"/>
    <w:uiPriority w:val="0"/>
    <w:qFormat/>
    <w:pPr>
      <w:keepNext w:val="1"/>
      <w:keepLines w:val="1"/>
      <w:spacing w:before="80" w:beforeLines="0" w:beforeAutospacing="0" w:after="40" w:afterLines="0" w:afterAutospacing="0"/>
      <w:ind w:left="500" w:leftChars="500"/>
      <w:outlineLvl w:val="8"/>
    </w:pPr>
    <w:rPr>
      <w:rFonts w:asciiTheme="majorHAnsi" w:hAnsiTheme="majorHAnsi" w:eastAsiaTheme="majorEastAsia"/>
      <w:color w:val="000000" w:themeColor="text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color w:val="000000" w:themeColor="text1"/>
      <w:sz w:val="32"/>
    </w:rPr>
  </w:style>
  <w:style w:type="character" w:styleId="16" w:customStyle="1">
    <w:name w:val="見出し 2 (文字)"/>
    <w:basedOn w:val="10"/>
    <w:next w:val="16"/>
    <w:link w:val="2"/>
    <w:uiPriority w:val="0"/>
    <w:rPr>
      <w:rFonts w:asciiTheme="majorHAnsi" w:hAnsiTheme="majorHAnsi" w:eastAsiaTheme="majorEastAsia"/>
      <w:color w:val="000000" w:themeColor="text1"/>
      <w:sz w:val="28"/>
    </w:rPr>
  </w:style>
  <w:style w:type="character" w:styleId="17" w:customStyle="1">
    <w:name w:val="見出し 3 (文字)"/>
    <w:basedOn w:val="10"/>
    <w:next w:val="17"/>
    <w:link w:val="3"/>
    <w:uiPriority w:val="0"/>
    <w:rPr>
      <w:rFonts w:asciiTheme="majorHAnsi" w:hAnsiTheme="majorHAnsi" w:eastAsiaTheme="majorEastAsia"/>
      <w:color w:val="000000" w:themeColor="text1"/>
      <w:sz w:val="24"/>
    </w:rPr>
  </w:style>
  <w:style w:type="character" w:styleId="18" w:customStyle="1">
    <w:name w:val="見出し 4 (文字)"/>
    <w:basedOn w:val="10"/>
    <w:next w:val="18"/>
    <w:link w:val="4"/>
    <w:uiPriority w:val="0"/>
    <w:rPr>
      <w:rFonts w:asciiTheme="majorHAnsi" w:hAnsiTheme="majorHAnsi" w:eastAsiaTheme="majorEastAsia"/>
      <w:color w:val="000000" w:themeColor="text1"/>
    </w:rPr>
  </w:style>
  <w:style w:type="character" w:styleId="19" w:customStyle="1">
    <w:name w:val="見出し 5 (文字)"/>
    <w:basedOn w:val="10"/>
    <w:next w:val="19"/>
    <w:link w:val="5"/>
    <w:uiPriority w:val="0"/>
    <w:rPr>
      <w:rFonts w:asciiTheme="majorHAnsi" w:hAnsiTheme="majorHAnsi" w:eastAsiaTheme="majorEastAsia"/>
      <w:color w:val="000000" w:themeColor="text1"/>
    </w:rPr>
  </w:style>
  <w:style w:type="character" w:styleId="20" w:customStyle="1">
    <w:name w:val="見出し 6 (文字)"/>
    <w:basedOn w:val="10"/>
    <w:next w:val="20"/>
    <w:link w:val="6"/>
    <w:uiPriority w:val="0"/>
    <w:rPr>
      <w:rFonts w:asciiTheme="majorHAnsi" w:hAnsiTheme="majorHAnsi" w:eastAsiaTheme="majorEastAsia"/>
      <w:color w:val="000000" w:themeColor="text1"/>
    </w:rPr>
  </w:style>
  <w:style w:type="character" w:styleId="21" w:customStyle="1">
    <w:name w:val="見出し 7 (文字)"/>
    <w:basedOn w:val="10"/>
    <w:next w:val="21"/>
    <w:link w:val="7"/>
    <w:uiPriority w:val="0"/>
    <w:rPr>
      <w:rFonts w:asciiTheme="majorHAnsi" w:hAnsiTheme="majorHAnsi" w:eastAsiaTheme="majorEastAsia"/>
      <w:color w:val="000000" w:themeColor="text1"/>
    </w:rPr>
  </w:style>
  <w:style w:type="character" w:styleId="22" w:customStyle="1">
    <w:name w:val="見出し 8 (文字)"/>
    <w:basedOn w:val="10"/>
    <w:next w:val="22"/>
    <w:link w:val="8"/>
    <w:uiPriority w:val="0"/>
    <w:rPr>
      <w:rFonts w:asciiTheme="majorHAnsi" w:hAnsiTheme="majorHAnsi" w:eastAsiaTheme="majorEastAsia"/>
      <w:color w:val="000000" w:themeColor="text1"/>
    </w:rPr>
  </w:style>
  <w:style w:type="character" w:styleId="23" w:customStyle="1">
    <w:name w:val="見出し 9 (文字)"/>
    <w:basedOn w:val="10"/>
    <w:next w:val="23"/>
    <w:link w:val="9"/>
    <w:uiPriority w:val="0"/>
    <w:rPr>
      <w:rFonts w:asciiTheme="majorHAnsi" w:hAnsiTheme="majorHAnsi" w:eastAsiaTheme="majorEastAsia"/>
      <w:color w:val="000000" w:themeColor="text1"/>
    </w:rPr>
  </w:style>
  <w:style w:type="paragraph" w:styleId="24">
    <w:name w:val="Title"/>
    <w:basedOn w:val="0"/>
    <w:next w:val="0"/>
    <w:link w:val="25"/>
    <w:uiPriority w:val="0"/>
    <w:qFormat/>
    <w:pPr>
      <w:spacing w:after="80" w:afterLines="0" w:afterAutospacing="0"/>
      <w:contextualSpacing w:val="1"/>
      <w:jc w:val="center"/>
    </w:pPr>
    <w:rPr>
      <w:rFonts w:asciiTheme="majorHAnsi" w:hAnsiTheme="majorHAnsi" w:eastAsiaTheme="majorEastAsia"/>
      <w:spacing w:val="-10"/>
      <w:kern w:val="28"/>
      <w:sz w:val="56"/>
    </w:rPr>
  </w:style>
  <w:style w:type="character" w:styleId="25" w:customStyle="1">
    <w:name w:val="表題 (文字)"/>
    <w:basedOn w:val="10"/>
    <w:next w:val="25"/>
    <w:link w:val="24"/>
    <w:uiPriority w:val="0"/>
    <w:rPr>
      <w:rFonts w:asciiTheme="majorHAnsi" w:hAnsiTheme="majorHAnsi" w:eastAsiaTheme="majorEastAsia"/>
      <w:spacing w:val="-10"/>
      <w:kern w:val="28"/>
      <w:sz w:val="56"/>
    </w:rPr>
  </w:style>
  <w:style w:type="paragraph" w:styleId="26">
    <w:name w:val="Subtitle"/>
    <w:basedOn w:val="0"/>
    <w:next w:val="0"/>
    <w:link w:val="27"/>
    <w:uiPriority w:val="0"/>
    <w:qFormat/>
    <w:pPr>
      <w:spacing w:after="160" w:afterLines="0" w:afterAutospacing="0"/>
      <w:jc w:val="center"/>
    </w:pPr>
    <w:rPr>
      <w:rFonts w:asciiTheme="majorHAnsi" w:hAnsiTheme="majorHAnsi" w:eastAsiaTheme="majorEastAsia"/>
      <w:color w:val="595959" w:themeColor="text1" w:themeTint="A6"/>
      <w:spacing w:val="15"/>
      <w:sz w:val="28"/>
    </w:rPr>
  </w:style>
  <w:style w:type="character" w:styleId="27" w:customStyle="1">
    <w:name w:val="副題 (文字)"/>
    <w:basedOn w:val="10"/>
    <w:next w:val="27"/>
    <w:link w:val="26"/>
    <w:uiPriority w:val="0"/>
    <w:rPr>
      <w:rFonts w:asciiTheme="majorHAnsi" w:hAnsiTheme="majorHAnsi" w:eastAsiaTheme="majorEastAsia"/>
      <w:color w:val="595959" w:themeColor="text1" w:themeTint="A6"/>
      <w:spacing w:val="15"/>
      <w:sz w:val="28"/>
    </w:rPr>
  </w:style>
  <w:style w:type="paragraph" w:styleId="28">
    <w:name w:val="Quote"/>
    <w:basedOn w:val="0"/>
    <w:next w:val="0"/>
    <w:link w:val="29"/>
    <w:uiPriority w:val="0"/>
    <w:qFormat/>
    <w:pPr>
      <w:spacing w:before="160" w:beforeLines="0" w:beforeAutospacing="0" w:after="160" w:afterLines="0" w:afterAutospacing="0"/>
      <w:jc w:val="center"/>
    </w:pPr>
    <w:rPr>
      <w:i w:val="1"/>
      <w:color w:val="424242" w:themeColor="text1" w:themeTint="BF"/>
    </w:rPr>
  </w:style>
  <w:style w:type="character" w:styleId="29" w:customStyle="1">
    <w:name w:val="引用文 (文字)"/>
    <w:basedOn w:val="10"/>
    <w:next w:val="29"/>
    <w:link w:val="28"/>
    <w:uiPriority w:val="0"/>
    <w:rPr>
      <w:i w:val="1"/>
      <w:color w:val="424242" w:themeColor="text1" w:themeTint="BF"/>
    </w:rPr>
  </w:style>
  <w:style w:type="paragraph" w:styleId="30">
    <w:name w:val="List Paragraph"/>
    <w:basedOn w:val="0"/>
    <w:next w:val="30"/>
    <w:link w:val="0"/>
    <w:uiPriority w:val="0"/>
    <w:qFormat/>
    <w:pPr>
      <w:ind w:left="720"/>
      <w:contextualSpacing w:val="1"/>
    </w:pPr>
  </w:style>
  <w:style w:type="character" w:styleId="31">
    <w:name w:val="Intense Emphasis"/>
    <w:basedOn w:val="10"/>
    <w:next w:val="31"/>
    <w:link w:val="0"/>
    <w:uiPriority w:val="0"/>
    <w:qFormat/>
    <w:rPr>
      <w:i w:val="1"/>
      <w:color w:val="2F5395" w:themeColor="accent1" w:themeShade="BF"/>
    </w:rPr>
  </w:style>
  <w:style w:type="paragraph" w:styleId="32">
    <w:name w:val="Intense Quote"/>
    <w:basedOn w:val="0"/>
    <w:next w:val="0"/>
    <w:link w:val="33"/>
    <w:uiPriority w:val="0"/>
    <w:qFormat/>
    <w:pPr>
      <w:pBdr>
        <w:top w:val="single" w:color="2F5395" w:themeColor="accent1" w:themeShade="BF" w:sz="4" w:space="10"/>
        <w:bottom w:val="single" w:color="2F5395" w:themeColor="accent1" w:themeShade="BF" w:sz="4" w:space="10"/>
      </w:pBdr>
      <w:spacing w:before="360" w:beforeLines="0" w:beforeAutospacing="0" w:after="360" w:afterLines="0" w:afterAutospacing="0"/>
      <w:ind w:left="864" w:right="864"/>
      <w:jc w:val="center"/>
    </w:pPr>
    <w:rPr>
      <w:i w:val="1"/>
      <w:color w:val="2F5395" w:themeColor="accent1" w:themeShade="BF"/>
    </w:rPr>
  </w:style>
  <w:style w:type="character" w:styleId="33" w:customStyle="1">
    <w:name w:val="引用文 2 (文字)"/>
    <w:basedOn w:val="10"/>
    <w:next w:val="33"/>
    <w:link w:val="32"/>
    <w:uiPriority w:val="0"/>
    <w:rPr>
      <w:i w:val="1"/>
      <w:color w:val="2F5395" w:themeColor="accent1" w:themeShade="BF"/>
    </w:rPr>
  </w:style>
  <w:style w:type="character" w:styleId="34">
    <w:name w:val="Intense Reference"/>
    <w:basedOn w:val="10"/>
    <w:next w:val="34"/>
    <w:link w:val="0"/>
    <w:uiPriority w:val="0"/>
    <w:qFormat/>
    <w:rPr>
      <w:b w:val="1"/>
      <w:smallCaps w:val="1"/>
      <w:color w:val="2F5395" w:themeColor="accent1" w:themeShade="BF"/>
      <w:spacing w:val="5"/>
    </w:rPr>
  </w:style>
  <w:style w:type="paragraph" w:styleId="35">
    <w:name w:val="header"/>
    <w:basedOn w:val="0"/>
    <w:next w:val="35"/>
    <w:link w:val="36"/>
    <w:uiPriority w:val="0"/>
    <w:pPr>
      <w:tabs>
        <w:tab w:val="center" w:leader="none" w:pos="4252"/>
        <w:tab w:val="right" w:leader="none" w:pos="8504"/>
      </w:tabs>
      <w:snapToGrid w:val="0"/>
    </w:pPr>
  </w:style>
  <w:style w:type="character" w:styleId="36" w:customStyle="1">
    <w:name w:val="ヘッダー (文字)"/>
    <w:basedOn w:val="10"/>
    <w:next w:val="36"/>
    <w:link w:val="35"/>
    <w:uiPriority w:val="0"/>
  </w:style>
  <w:style w:type="paragraph" w:styleId="37">
    <w:name w:val="footer"/>
    <w:basedOn w:val="0"/>
    <w:next w:val="37"/>
    <w:link w:val="38"/>
    <w:uiPriority w:val="0"/>
    <w:pPr>
      <w:tabs>
        <w:tab w:val="center" w:leader="none" w:pos="4252"/>
        <w:tab w:val="right" w:leader="none" w:pos="8504"/>
      </w:tabs>
      <w:snapToGrid w:val="0"/>
    </w:pPr>
  </w:style>
  <w:style w:type="character" w:styleId="38" w:customStyle="1">
    <w:name w:val="フッター (文字)"/>
    <w:basedOn w:val="10"/>
    <w:next w:val="38"/>
    <w:link w:val="37"/>
    <w:uiPriority w:val="0"/>
  </w:style>
  <w:style w:type="character" w:styleId="39">
    <w:name w:val="footnote reference"/>
    <w:basedOn w:val="10"/>
    <w:next w:val="39"/>
    <w:link w:val="0"/>
    <w:uiPriority w:val="0"/>
    <w:semiHidden/>
    <w:rPr>
      <w:vertAlign w:val="superscript"/>
    </w:rPr>
  </w:style>
  <w:style w:type="character" w:styleId="40">
    <w:name w:val="endnote reference"/>
    <w:basedOn w:val="10"/>
    <w:next w:val="40"/>
    <w:link w:val="0"/>
    <w:uiPriority w:val="0"/>
    <w:semiHidden/>
    <w:rPr>
      <w:vertAlign w:val="superscript"/>
    </w:rPr>
  </w:style>
  <w:style w:type="table" w:styleId="41">
    <w:name w:val="Table Grid"/>
    <w:basedOn w:val="11"/>
    <w:next w:val="4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6</Pages>
  <Words>71</Words>
  <Characters>5730</Characters>
  <Application>JUST Note</Application>
  <Lines>232</Lines>
  <Paragraphs>124</Paragraphs>
  <CharactersWithSpaces>6033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anmr0405@gmail.com</dc:creator>
  <cp:lastModifiedBy>島津 瞳</cp:lastModifiedBy>
  <cp:lastPrinted>2025-06-24T04:44:00Z</cp:lastPrinted>
  <dcterms:created xsi:type="dcterms:W3CDTF">2025-06-30T03:05:00Z</dcterms:created>
  <dcterms:modified xsi:type="dcterms:W3CDTF">2025-07-07T04:47:27Z</dcterms:modified>
  <cp:revision>7</cp:revision>
</cp:coreProperties>
</file>