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第２回ふるさといいもの展に係る出展希望書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１．事業者・団体名</w:t>
      </w:r>
    </w:p>
    <w:tbl>
      <w:tblPr>
        <w:tblStyle w:val="4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当希望書を提出する都道府県：広島県</w:t>
            </w: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２．担当者所属・氏名</w:t>
      </w:r>
    </w:p>
    <w:tbl>
      <w:tblPr>
        <w:tblStyle w:val="4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３．連絡先</w:t>
      </w:r>
    </w:p>
    <w:tbl>
      <w:tblPr>
        <w:tblStyle w:val="4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29"/>
        <w:gridCol w:w="7931"/>
      </w:tblGrid>
      <w:tr>
        <w:trPr/>
        <w:tc>
          <w:tcPr>
            <w:tcW w:w="112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93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793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12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93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４．商品情報</w:t>
      </w:r>
    </w:p>
    <w:tbl>
      <w:tblPr>
        <w:tblStyle w:val="4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商品名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掲載ホームページ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※該当あれば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商品説明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５．輸出実績　※該当あれば</w:t>
      </w:r>
    </w:p>
    <w:tbl>
      <w:tblPr>
        <w:tblStyle w:val="4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/>
        <w:tc>
          <w:tcPr>
            <w:tcW w:w="268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展開国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※複数の場合は国数、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もしくは重点市場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68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具体的な輸出状況</w:t>
            </w:r>
          </w:p>
        </w:tc>
        <w:tc>
          <w:tcPr>
            <w:tcW w:w="6371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６．渡航に係る必要情報</w:t>
      </w:r>
    </w:p>
    <w:tbl>
      <w:tblPr>
        <w:tblStyle w:val="4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0"/>
        <w:gridCol w:w="4530"/>
      </w:tblGrid>
      <w:tr>
        <w:trPr/>
        <w:tc>
          <w:tcPr>
            <w:tcW w:w="453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最寄りの出発空港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453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渡航予定日程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※現時点のもの</w:t>
            </w:r>
          </w:p>
        </w:tc>
        <w:tc>
          <w:tcPr>
            <w:tcW w:w="453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※助成対象となる基本日程は、７月８日現地入り</w:t>
      </w:r>
      <w:r>
        <w:rPr>
          <w:rFonts w:hint="eastAsia" w:ascii="ＭＳ 明朝" w:hAnsi="ＭＳ 明朝"/>
          <w:sz w:val="24"/>
        </w:rPr>
        <w:t>～</w:t>
      </w:r>
      <w:r>
        <w:rPr>
          <w:rFonts w:hint="default" w:ascii="ＭＳ 明朝" w:hAnsi="ＭＳ 明朝"/>
          <w:sz w:val="24"/>
        </w:rPr>
        <w:t>13</w:t>
      </w:r>
      <w:r>
        <w:rPr>
          <w:rFonts w:hint="default"/>
          <w:sz w:val="24"/>
        </w:rPr>
        <w:t>日現地発</w:t>
      </w:r>
      <w:r>
        <w:rPr>
          <w:rFonts w:hint="eastAsia"/>
          <w:sz w:val="24"/>
        </w:rPr>
        <w:t>となります。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７．出展に係る必要備品　※現時点のもの</w:t>
      </w:r>
    </w:p>
    <w:tbl>
      <w:tblPr>
        <w:tblStyle w:val="4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※各ブースには丸テーブル、丸椅子３脚、展示棚、モニター、電源、照明、ショーケース、カーペットの用意を想定しております（令和７年４月１日時点）。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※次ページより出品要件チェックリストがございますので、あわせてご確認をお願いいたします。</w:t>
      </w: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  <w:r>
        <w:rPr>
          <w:rFonts w:hint="default"/>
          <w:b w:val="1"/>
          <w:sz w:val="24"/>
        </w:rPr>
        <w:br w:type="page"/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「第２回ふるさと“いいもの”展」への出品要件チェックリスト</w:t>
      </w:r>
    </w:p>
    <w:p>
      <w:pPr>
        <w:pStyle w:val="0"/>
        <w:ind w:right="630"/>
        <w:rPr>
          <w:rFonts w:hint="default"/>
        </w:rPr>
      </w:pPr>
    </w:p>
    <w:p>
      <w:pPr>
        <w:pStyle w:val="0"/>
        <w:ind w:right="630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【出品予定の品目について】</w:t>
      </w:r>
    </w:p>
    <w:p>
      <w:pPr>
        <w:pStyle w:val="34"/>
        <w:numPr>
          <w:ilvl w:val="0"/>
          <w:numId w:val="1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ブラジルへの輸出が可能であることを確認済みであること。　　　　　　　</w:t>
      </w:r>
      <w:sdt>
        <w:sdtPr>
          <w:rPr>
            <w:rFonts w:hint="eastAsia" w:ascii="ＭＳ 明朝" w:hAnsi="ＭＳ 明朝"/>
            <w:sz w:val="32"/>
          </w:rPr>
          <w:id w:val="-853567303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34"/>
        <w:numPr>
          <w:ilvl w:val="0"/>
          <w:numId w:val="1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十分な賞味期限（</w:t>
      </w:r>
      <w:r>
        <w:rPr>
          <w:rFonts w:hint="default" w:ascii="ＭＳ 明朝" w:hAnsi="ＭＳ 明朝"/>
          <w:sz w:val="24"/>
        </w:rPr>
        <w:t>8</w:t>
      </w:r>
      <w:r>
        <w:rPr>
          <w:rFonts w:hint="default" w:ascii="ＭＳ 明朝" w:hAnsi="ＭＳ 明朝"/>
          <w:sz w:val="24"/>
        </w:rPr>
        <w:t>カ月以上）があること（</w:t>
      </w:r>
      <w:r>
        <w:rPr>
          <w:rFonts w:hint="default" w:ascii="ＭＳ 明朝" w:hAnsi="ＭＳ 明朝"/>
          <w:sz w:val="24"/>
        </w:rPr>
        <w:t>1</w:t>
      </w:r>
      <w:r>
        <w:rPr>
          <w:rFonts w:hint="default" w:ascii="ＭＳ 明朝" w:hAnsi="ＭＳ 明朝"/>
          <w:sz w:val="24"/>
        </w:rPr>
        <w:t>年以上が望ましい）</w:t>
      </w:r>
      <w:r>
        <w:rPr>
          <w:rFonts w:hint="eastAsia" w:ascii="ＭＳ 明朝" w:hAnsi="ＭＳ 明朝"/>
          <w:sz w:val="24"/>
        </w:rPr>
        <w:t>。　　　　</w:t>
      </w:r>
      <w:sdt>
        <w:sdtPr>
          <w:rPr>
            <w:rFonts w:hint="eastAsia" w:ascii="ＭＳ 明朝" w:hAnsi="ＭＳ 明朝"/>
            <w:sz w:val="32"/>
          </w:rPr>
          <w:id w:val="-1951007725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</w:rPr>
      </w:pPr>
    </w:p>
    <w:p>
      <w:pPr>
        <w:pStyle w:val="34"/>
        <w:numPr>
          <w:ilvl w:val="0"/>
          <w:numId w:val="1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輸出に伴う需要の増加に対応できる体制を整えていること。　　　　　　　</w:t>
      </w:r>
      <w:sdt>
        <w:sdtPr>
          <w:rPr>
            <w:rFonts w:hint="eastAsia" w:ascii="ＭＳ 明朝" w:hAnsi="ＭＳ 明朝"/>
            <w:sz w:val="32"/>
          </w:rPr>
          <w:id w:val="959304609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【出展にあたり】</w:t>
      </w:r>
    </w:p>
    <w:p>
      <w:pPr>
        <w:pStyle w:val="34"/>
        <w:numPr>
          <w:ilvl w:val="0"/>
          <w:numId w:val="2"/>
        </w:numPr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ブラジルでの事業展開を想定しており、参加目的が商談による新規取引先の発掘や、販路拡大であること。　　　　　　　　　　　　　　　　　　　　　</w:t>
      </w:r>
      <w:sdt>
        <w:sdtPr>
          <w:rPr>
            <w:rFonts w:hint="eastAsia" w:ascii="ＭＳ 明朝" w:hAnsi="ＭＳ 明朝"/>
            <w:sz w:val="32"/>
          </w:rPr>
          <w:id w:val="-2139098469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color w:val="000000" w:themeColor="text1"/>
          <w:sz w:val="24"/>
        </w:rPr>
      </w:pPr>
    </w:p>
    <w:p>
      <w:pPr>
        <w:pStyle w:val="34"/>
        <w:numPr>
          <w:ilvl w:val="0"/>
          <w:numId w:val="2"/>
        </w:numPr>
        <w:jc w:val="left"/>
        <w:rPr>
          <w:rFonts w:hint="default" w:ascii="ＭＳ 明朝" w:hAnsi="ＭＳ 明朝"/>
          <w:color w:val="000000" w:themeColor="text1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商談にあたっては、具体的な金額や数量、納期について説明可能な担当者を配置すること。　　　　　　　　　　　　　　　　　　　　　　　　　　　　</w:t>
      </w:r>
      <w:sdt>
        <w:sdtPr>
          <w:rPr>
            <w:rFonts w:hint="eastAsia" w:ascii="ＭＳ 明朝" w:hAnsi="ＭＳ 明朝"/>
            <w:sz w:val="32"/>
          </w:rPr>
          <w:id w:val="-1260218799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</w:rPr>
      </w:pPr>
    </w:p>
    <w:p>
      <w:pPr>
        <w:pStyle w:val="34"/>
        <w:numPr>
          <w:ilvl w:val="0"/>
          <w:numId w:val="2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参加後、商談の継続や海外からの問合せに対応可能な担当者がいること。　</w:t>
      </w:r>
      <w:sdt>
        <w:sdtPr>
          <w:rPr>
            <w:rFonts w:hint="eastAsia" w:ascii="ＭＳ 明朝" w:hAnsi="ＭＳ 明朝"/>
            <w:sz w:val="32"/>
          </w:rPr>
          <w:id w:val="-1856573183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</w:rPr>
      </w:pPr>
    </w:p>
    <w:p>
      <w:pPr>
        <w:pStyle w:val="34"/>
        <w:numPr>
          <w:ilvl w:val="0"/>
          <w:numId w:val="2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開催期間中、各日ごとに報告書の提出が可能であること。　　　　　　　　</w:t>
      </w:r>
      <w:sdt>
        <w:sdtPr>
          <w:rPr>
            <w:rFonts w:hint="eastAsia" w:ascii="ＭＳ 明朝" w:hAnsi="ＭＳ 明朝"/>
            <w:sz w:val="32"/>
          </w:rPr>
          <w:id w:val="1837118504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※最終日分のみ帰国後の提出を可としますが、最終日より１週間以内にご提出ください。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34"/>
        <w:numPr>
          <w:ilvl w:val="0"/>
          <w:numId w:val="2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ジェトロが招待した海外バイヤー専用のオンラインカタログサイト、「</w:t>
      </w:r>
      <w:r>
        <w:rPr>
          <w:rFonts w:hint="default" w:ascii="ＭＳ 明朝" w:hAnsi="ＭＳ 明朝"/>
          <w:sz w:val="24"/>
        </w:rPr>
        <w:t>Japan Street</w:t>
      </w:r>
      <w:r>
        <w:rPr>
          <w:rFonts w:hint="eastAsia" w:ascii="ＭＳ 明朝" w:hAnsi="ＭＳ 明朝"/>
          <w:sz w:val="24"/>
        </w:rPr>
        <w:t>」への登録が可能であること。　　　　　　　　　　　　　　　　　</w:t>
      </w:r>
      <w:sdt>
        <w:sdtPr>
          <w:rPr>
            <w:rFonts w:hint="eastAsia" w:ascii="ＭＳ 明朝" w:hAnsi="ＭＳ 明朝"/>
            <w:sz w:val="32"/>
          </w:rPr>
          <w:id w:val="1514808418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※詳細はこちら：</w:t>
      </w:r>
      <w:r>
        <w:rPr>
          <w:rFonts w:hint="default" w:ascii="ＭＳ 明朝" w:hAnsi="ＭＳ 明朝"/>
          <w:sz w:val="24"/>
          <w:u w:val="single" w:color="auto"/>
        </w:rPr>
        <w:t>https://www.jetro.go.jp/services/japan_street.html</w:t>
      </w:r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wave" w:color="auto"/>
        </w:rPr>
      </w:pPr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wave" w:color="auto"/>
        </w:rPr>
      </w:pPr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wave" w:color="auto"/>
        </w:rPr>
      </w:pPr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wave" w:color="auto"/>
        </w:rPr>
      </w:pPr>
    </w:p>
    <w:p>
      <w:pPr>
        <w:pStyle w:val="34"/>
        <w:numPr>
          <w:ilvl w:val="0"/>
          <w:numId w:val="2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ジェトロの「日本産食品グローバル・ゲートウェイ事業（旧サンプルショールーム事業）」への参加申し込み意思があること。　　　　　　　　　　　　</w:t>
      </w:r>
      <w:sdt>
        <w:sdtPr>
          <w:rPr>
            <w:rFonts w:hint="eastAsia" w:ascii="ＭＳ 明朝" w:hAnsi="ＭＳ 明朝"/>
            <w:sz w:val="32"/>
          </w:rPr>
          <w:id w:val="1129906218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※詳細：</w:t>
      </w:r>
      <w:r>
        <w:rPr>
          <w:rFonts w:hint="default" w:ascii="ＭＳ 明朝" w:hAnsi="ＭＳ 明朝"/>
          <w:sz w:val="24"/>
          <w:u w:val="single" w:color="auto"/>
        </w:rPr>
        <w:t xml:space="preserve">https://www.jetro.go.jp/services/jpfoodglobal_gateway.html#page01 </w:t>
      </w:r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募集開始は</w:t>
      </w:r>
      <w:r>
        <w:rPr>
          <w:rFonts w:hint="eastAsia" w:ascii="ＭＳ 明朝" w:hAnsi="ＭＳ 明朝"/>
          <w:sz w:val="24"/>
          <w:u w:val="single" w:color="auto"/>
        </w:rPr>
        <w:t>5</w:t>
      </w:r>
      <w:r>
        <w:rPr>
          <w:rFonts w:hint="eastAsia" w:ascii="ＭＳ 明朝" w:hAnsi="ＭＳ 明朝"/>
          <w:sz w:val="24"/>
          <w:u w:val="single" w:color="auto"/>
        </w:rPr>
        <w:t>月上旬を予定。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b w:val="1"/>
          <w:sz w:val="24"/>
        </w:rPr>
      </w:pPr>
      <w:r>
        <w:rPr>
          <w:rFonts w:hint="eastAsia" w:ascii="ＭＳ 明朝" w:hAnsi="ＭＳ 明朝"/>
          <w:b w:val="1"/>
          <w:sz w:val="24"/>
        </w:rPr>
        <w:t>【参加後について】</w:t>
      </w:r>
    </w:p>
    <w:p>
      <w:pPr>
        <w:pStyle w:val="34"/>
        <w:numPr>
          <w:ilvl w:val="0"/>
          <w:numId w:val="3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事業の実施成果把握のため、共催・後援団体によるアンケートやフォローアップ調査に対応可能であること。　　　　　　　　　　　　　　　　　　　　</w:t>
      </w:r>
      <w:sdt>
        <w:sdtPr>
          <w:rPr>
            <w:rFonts w:hint="eastAsia" w:ascii="ＭＳ 明朝" w:hAnsi="ＭＳ 明朝"/>
            <w:sz w:val="32"/>
          </w:rPr>
          <w:id w:val="754316986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</w:rPr>
      </w:pPr>
    </w:p>
    <w:p>
      <w:pPr>
        <w:pStyle w:val="34"/>
        <w:numPr>
          <w:ilvl w:val="0"/>
          <w:numId w:val="3"/>
        </w:numPr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上記１にあたっては、具体の数量や金額、交渉内容等の情報提供に協力可能であること。　　　　　　　　　　　　　　　　　　　　　　　　　　　　　</w:t>
      </w:r>
      <w:sdt>
        <w:sdtPr>
          <w:rPr>
            <w:rFonts w:hint="eastAsia" w:ascii="ＭＳ 明朝" w:hAnsi="ＭＳ 明朝"/>
            <w:sz w:val="32"/>
          </w:rPr>
          <w:id w:val="-1481312840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ゴシック" w:hAnsi="ＭＳ ゴシック" w:eastAsia="ＭＳ ゴシック"/>
              <w:sz w:val="32"/>
            </w:rPr>
            <w:t>☐</w:t>
          </w:r>
        </w:sdtContent>
      </w:sdt>
    </w:p>
    <w:p>
      <w:pPr>
        <w:pStyle w:val="34"/>
        <w:ind w:left="440"/>
        <w:jc w:val="left"/>
        <w:rPr>
          <w:rFonts w:hint="default" w:ascii="ＭＳ 明朝" w:hAnsi="ＭＳ 明朝"/>
          <w:sz w:val="24"/>
          <w:u w:val="single" w:color="auto"/>
        </w:rPr>
      </w:pPr>
      <w:r>
        <w:rPr>
          <w:rFonts w:hint="eastAsia" w:ascii="ＭＳ 明朝" w:hAnsi="ＭＳ 明朝"/>
          <w:sz w:val="24"/>
          <w:u w:val="single" w:color="auto"/>
        </w:rPr>
        <w:t>※いただいた情報は共催・後援団体における参考情報とさせていただき、外部への公開はいたしません。</w:t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b w:val="1"/>
          <w:sz w:val="24"/>
        </w:rPr>
        <w:t>【質問】</w:t>
      </w:r>
      <w:r>
        <w:rPr>
          <w:rFonts w:hint="eastAsia" w:ascii="ＭＳ 明朝" w:hAnsi="ＭＳ 明朝"/>
          <w:sz w:val="24"/>
        </w:rPr>
        <w:t>現在のお気持ちに最も近い項目にチェックを入れてください。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="ＭＳ 明朝" w:hAnsi="ＭＳ 明朝"/>
          <w:sz w:val="24"/>
        </w:rPr>
        <w:t>a.</w:t>
      </w:r>
      <w:r>
        <w:rPr>
          <w:rFonts w:hint="eastAsia" w:ascii="ＭＳ 明朝" w:hAnsi="ＭＳ 明朝"/>
          <w:sz w:val="24"/>
        </w:rPr>
        <w:t>　次年度も自費にて参加する意思がある。　　　　　　　　　　　　</w:t>
      </w:r>
      <w:sdt>
        <w:sdtPr>
          <w:rPr>
            <w:rFonts w:hint="eastAsia" w:ascii="ＭＳ 明朝" w:hAnsi="ＭＳ 明朝"/>
            <w:sz w:val="32"/>
          </w:rPr>
          <w:id w:val="-1187288932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="ＭＳ 明朝" w:hAnsi="ＭＳ 明朝"/>
          <w:sz w:val="24"/>
        </w:rPr>
        <w:t>b.</w:t>
      </w:r>
      <w:r>
        <w:rPr>
          <w:rFonts w:hint="eastAsia" w:ascii="ＭＳ 明朝" w:hAnsi="ＭＳ 明朝"/>
          <w:sz w:val="24"/>
        </w:rPr>
        <w:t>　次年度の自費参加については、</w:t>
      </w:r>
    </w:p>
    <w:p>
      <w:pPr>
        <w:pStyle w:val="0"/>
        <w:ind w:firstLine="1440" w:firstLineChars="6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今年度の参加結果を踏まえて検討したい。　　　　　　　　　　　</w:t>
      </w:r>
      <w:sdt>
        <w:sdtPr>
          <w:rPr>
            <w:rFonts w:hint="eastAsia" w:ascii="ＭＳ 明朝" w:hAnsi="ＭＳ 明朝"/>
            <w:sz w:val="32"/>
          </w:rPr>
          <w:id w:val="1052806267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</w:t>
      </w:r>
      <w:r>
        <w:rPr>
          <w:rFonts w:hint="eastAsia" w:ascii="ＭＳ 明朝" w:hAnsi="ＭＳ 明朝"/>
          <w:sz w:val="24"/>
        </w:rPr>
        <w:t>c.</w:t>
      </w:r>
      <w:r>
        <w:rPr>
          <w:rFonts w:hint="eastAsia" w:ascii="ＭＳ 明朝" w:hAnsi="ＭＳ 明朝"/>
          <w:sz w:val="24"/>
        </w:rPr>
        <w:t>　次年度の参加については未定である。　　　　　　　　　　　　　</w:t>
      </w:r>
      <w:sdt>
        <w:sdtPr>
          <w:rPr>
            <w:rFonts w:hint="eastAsia" w:ascii="ＭＳ 明朝" w:hAnsi="ＭＳ 明朝"/>
            <w:sz w:val="32"/>
          </w:rPr>
          <w:id w:val="1658640135"/>
          <w14:checkbox>
            <w14:checkedState w14:font="ＭＳ ゴシック" w14:val="2612"/>
            <w14:uncheckedState w14:font="ＭＳ ゴシック" w14:val="2610"/>
          </w14:checkbox>
        </w:sdtPr>
        <w:sdtEndPr>
          <w:rPr>
            <w:rFonts w:hint="default"/>
          </w:rPr>
        </w:sdtEndPr>
        <w:sdtContent>
          <w:r>
            <w:rPr>
              <w:rFonts w:hint="eastAsia" w:ascii="ＭＳ 明朝" w:hAnsi="ＭＳ 明朝"/>
              <w:sz w:val="32"/>
            </w:rPr>
            <w:t>☐</w:t>
          </w:r>
        </w:sdtContent>
      </w:sdt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※チェックリストは以上となります。ご回答ありがとうございました。</w:t>
      </w:r>
    </w:p>
    <w:sectPr>
      <w:footerReference r:id="rId6" w:type="default"/>
      <w:pgSz w:w="11906" w:h="16838"/>
      <w:pgMar w:top="1418" w:right="1418" w:bottom="1418" w:left="1418" w:header="680" w:footer="68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  <w:r>
      <w:rPr>
        <w:rFonts w:hint="default"/>
      </w:rPr>
      <w:t xml:space="preserve">- </w:t>
    </w:r>
    <w:sdt>
      <w:sdtPr>
        <w:rPr>
          <w:rFonts w:hint="default"/>
        </w:rPr>
        <w:id w:val="48459637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sdtContent>
    </w:sdt>
    <w:r>
      <w:rPr>
        <w:rFonts w:hint="default"/>
      </w:rPr>
      <w:t xml:space="preserve"> -</w:t>
    </w: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C9E3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0000002"/>
    <w:multiLevelType w:val="hybridMultilevel"/>
    <w:tmpl w:val="6974FC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0000003"/>
    <w:multiLevelType w:val="hybridMultilevel"/>
    <w:tmpl w:val="9998E3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</w:rPr>
  </w:style>
  <w:style w:type="paragraph" w:styleId="1">
    <w:name w:val="heading 1"/>
    <w:basedOn w:val="0"/>
    <w:next w:val="0"/>
    <w:link w:val="19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20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21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4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5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6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7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21" w:customStyle="1">
    <w:name w:val="見出し 3 (文字)"/>
    <w:basedOn w:val="10"/>
    <w:next w:val="21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22" w:customStyle="1">
    <w:name w:val="見出し 4 (文字)"/>
    <w:basedOn w:val="10"/>
    <w:next w:val="22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5 (文字)"/>
    <w:basedOn w:val="10"/>
    <w:next w:val="23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4" w:customStyle="1">
    <w:name w:val="見出し 6 (文字)"/>
    <w:basedOn w:val="10"/>
    <w:next w:val="24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5" w:customStyle="1">
    <w:name w:val="見出し 7 (文字)"/>
    <w:basedOn w:val="10"/>
    <w:next w:val="25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6" w:customStyle="1">
    <w:name w:val="見出し 8 (文字)"/>
    <w:basedOn w:val="10"/>
    <w:next w:val="26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7" w:customStyle="1">
    <w:name w:val="見出し 9 (文字)"/>
    <w:basedOn w:val="10"/>
    <w:next w:val="27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8">
    <w:name w:val="Title"/>
    <w:basedOn w:val="0"/>
    <w:next w:val="0"/>
    <w:link w:val="29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9" w:customStyle="1">
    <w:name w:val="表題 (文字)"/>
    <w:basedOn w:val="10"/>
    <w:next w:val="29"/>
    <w:link w:val="28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30">
    <w:name w:val="Subtitle"/>
    <w:basedOn w:val="0"/>
    <w:next w:val="0"/>
    <w:link w:val="31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31" w:customStyle="1">
    <w:name w:val="副題 (文字)"/>
    <w:basedOn w:val="10"/>
    <w:next w:val="31"/>
    <w:link w:val="30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32">
    <w:name w:val="Quote"/>
    <w:basedOn w:val="0"/>
    <w:next w:val="0"/>
    <w:link w:val="33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33" w:customStyle="1">
    <w:name w:val="引用文 (文字)"/>
    <w:basedOn w:val="10"/>
    <w:next w:val="33"/>
    <w:link w:val="32"/>
    <w:uiPriority w:val="0"/>
    <w:rPr>
      <w:rFonts w:eastAsia="ＭＳ 明朝"/>
      <w:i w:val="1"/>
      <w:color w:val="424242" w:themeColor="text1" w:themeTint="BF"/>
    </w:rPr>
  </w:style>
  <w:style w:type="paragraph" w:styleId="34">
    <w:name w:val="List Paragraph"/>
    <w:basedOn w:val="0"/>
    <w:next w:val="34"/>
    <w:link w:val="0"/>
    <w:uiPriority w:val="0"/>
    <w:qFormat/>
    <w:pPr>
      <w:ind w:left="720"/>
      <w:contextualSpacing w:val="1"/>
    </w:pPr>
  </w:style>
  <w:style w:type="character" w:styleId="35">
    <w:name w:val="Intense Emphasis"/>
    <w:basedOn w:val="10"/>
    <w:next w:val="35"/>
    <w:link w:val="0"/>
    <w:uiPriority w:val="0"/>
    <w:qFormat/>
    <w:rPr>
      <w:i w:val="1"/>
      <w:color w:val="104861" w:themeColor="accent1" w:themeShade="BF"/>
    </w:rPr>
  </w:style>
  <w:style w:type="paragraph" w:styleId="36">
    <w:name w:val="Intense Quote"/>
    <w:basedOn w:val="0"/>
    <w:next w:val="0"/>
    <w:link w:val="37"/>
    <w:uiPriority w:val="0"/>
    <w:qFormat/>
    <w:pPr>
      <w:pBdr>
        <w:top w:val="single" w:color="104861" w:themeColor="accent1" w:themeShade="BF" w:sz="4" w:space="10"/>
        <w:bottom w:val="single" w:color="104861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104861" w:themeColor="accent1" w:themeShade="BF"/>
    </w:rPr>
  </w:style>
  <w:style w:type="character" w:styleId="37" w:customStyle="1">
    <w:name w:val="引用文 2 (文字)"/>
    <w:basedOn w:val="10"/>
    <w:next w:val="37"/>
    <w:link w:val="36"/>
    <w:uiPriority w:val="0"/>
    <w:rPr>
      <w:rFonts w:eastAsia="ＭＳ 明朝"/>
      <w:i w:val="1"/>
      <w:color w:val="104861" w:themeColor="accent1" w:themeShade="BF"/>
    </w:rPr>
  </w:style>
  <w:style w:type="character" w:styleId="38">
    <w:name w:val="Intense Reference"/>
    <w:basedOn w:val="10"/>
    <w:next w:val="38"/>
    <w:link w:val="0"/>
    <w:uiPriority w:val="0"/>
    <w:qFormat/>
    <w:rPr>
      <w:b w:val="1"/>
      <w:smallCaps w:val="1"/>
      <w:color w:val="104861" w:themeColor="accent1" w:themeShade="BF"/>
      <w:spacing w:val="5"/>
    </w:rPr>
  </w:style>
  <w:style w:type="character" w:styleId="39">
    <w:name w:val="Hyperlink"/>
    <w:basedOn w:val="10"/>
    <w:next w:val="39"/>
    <w:link w:val="0"/>
    <w:uiPriority w:val="0"/>
    <w:rPr>
      <w:color w:val="467886" w:themeColor="hyperlink"/>
      <w:u w:val="single" w:color="auto"/>
    </w:rPr>
  </w:style>
  <w:style w:type="character" w:styleId="40" w:customStyle="1">
    <w:name w:val="Unresolved Mention"/>
    <w:basedOn w:val="10"/>
    <w:next w:val="40"/>
    <w:link w:val="0"/>
    <w:uiPriority w:val="0"/>
    <w:rPr>
      <w:color w:val="605E5C"/>
      <w:shd w:val="clear" w:color="auto" w:fill="E1DFDD"/>
    </w:rPr>
  </w:style>
  <w:style w:type="paragraph" w:styleId="41">
    <w:name w:val="Revision"/>
    <w:next w:val="41"/>
    <w:link w:val="0"/>
    <w:uiPriority w:val="0"/>
    <w:rPr>
      <w:rFonts w:eastAsia="ＭＳ 明朝"/>
    </w:rPr>
  </w:style>
  <w:style w:type="character" w:styleId="42">
    <w:name w:val="footnote reference"/>
    <w:basedOn w:val="10"/>
    <w:next w:val="42"/>
    <w:link w:val="0"/>
    <w:uiPriority w:val="0"/>
    <w:semiHidden/>
    <w:rPr>
      <w:vertAlign w:val="superscript"/>
    </w:rPr>
  </w:style>
  <w:style w:type="character" w:styleId="43">
    <w:name w:val="endnote reference"/>
    <w:basedOn w:val="10"/>
    <w:next w:val="43"/>
    <w:link w:val="0"/>
    <w:uiPriority w:val="0"/>
    <w:semiHidden/>
    <w:rPr>
      <w:vertAlign w:val="superscript"/>
    </w:rPr>
  </w:style>
  <w:style w:type="table" w:styleId="44">
    <w:name w:val="Table Grid"/>
    <w:basedOn w:val="11"/>
    <w:next w:val="4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30</Words>
  <Characters>1211</Characters>
  <Application>JUST Note</Application>
  <Lines>103</Lines>
  <Paragraphs>52</Paragraphs>
  <CharactersWithSpaces>1422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2025-04-08T08:48:00Z</dcterms:created>
  <dcterms:modified xsi:type="dcterms:W3CDTF">2025-04-08T23:17:44Z</dcterms:modified>
  <cp:revision>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0x010100B950E08D31808E488B8F768F2B44C291</vt:lpwstr>
  </property>
</Properties>
</file>