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様式第２－３号（第３関係）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肝炎治療受給者証（Ｂ型慢性活動性肝炎に対する３回目のインターフェロン治療）の交付申請に係る診断書</w:t>
      </w:r>
    </w:p>
    <w:tbl>
      <w:tblPr>
        <w:tblStyle w:val="30"/>
        <w:tblW w:w="1020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1832"/>
        <w:gridCol w:w="1269"/>
        <w:gridCol w:w="848"/>
        <w:gridCol w:w="1276"/>
        <w:gridCol w:w="3563"/>
      </w:tblGrid>
      <w:tr>
        <w:trPr/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患者氏名</w:t>
            </w:r>
          </w:p>
        </w:tc>
        <w:tc>
          <w:tcPr>
            <w:tcW w:w="3949" w:type="dxa"/>
            <w:gridSpan w:val="3"/>
            <w:vMerge w:val="restart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35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生年月日（年齢）</w:t>
            </w:r>
          </w:p>
        </w:tc>
      </w:tr>
      <w:tr>
        <w:trPr>
          <w:trHeight w:val="464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949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356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日生（満　　歳）</w:t>
            </w:r>
          </w:p>
        </w:tc>
      </w:tr>
      <w:tr>
        <w:trPr/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患者住所</w:t>
            </w:r>
          </w:p>
        </w:tc>
        <w:tc>
          <w:tcPr>
            <w:tcW w:w="8788" w:type="dxa"/>
            <w:gridSpan w:val="5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　　　　－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ind w:right="2835" w:rightChars="135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電話番号（　　　　）</w:t>
            </w:r>
          </w:p>
        </w:tc>
      </w:tr>
      <w:tr>
        <w:trPr/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診断年月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診断医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（あれば記載する。）</w:t>
            </w:r>
          </w:p>
        </w:tc>
        <w:tc>
          <w:tcPr>
            <w:tcW w:w="483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医療機関名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医師名</w:t>
            </w:r>
          </w:p>
        </w:tc>
      </w:tr>
      <w:tr>
        <w:trPr/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過去の治療歴</w:t>
            </w:r>
          </w:p>
        </w:tc>
        <w:tc>
          <w:tcPr>
            <w:tcW w:w="8788" w:type="dxa"/>
            <w:gridSpan w:val="5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該当する項目にチェックする。</w:t>
            </w:r>
          </w:p>
          <w:p>
            <w:pPr>
              <w:pStyle w:val="0"/>
              <w:ind w:left="305" w:leftChars="50" w:right="105" w:rightChars="50" w:hanging="20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□これまでにインターフェロン製剤（ペグインターフェロン製剤を除く。）による治療を受け、その後ペグインターフェロン製剤による治療を受けている。</w:t>
            </w:r>
          </w:p>
        </w:tc>
      </w:tr>
      <w:tr>
        <w:trPr>
          <w:trHeight w:val="453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検査所見</w:t>
            </w:r>
          </w:p>
        </w:tc>
        <w:tc>
          <w:tcPr>
            <w:tcW w:w="878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今回のインターフェロン治療開始前の所見を記入する。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Ｂ型肝炎ウイルスマーカー（該当する方を○で囲む。）</w:t>
            </w:r>
          </w:p>
          <w:p>
            <w:pPr>
              <w:pStyle w:val="0"/>
              <w:ind w:left="105" w:left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) HBs</w:t>
            </w:r>
            <w:r>
              <w:rPr>
                <w:rFonts w:hint="eastAsia"/>
                <w:sz w:val="20"/>
              </w:rPr>
              <w:t>抗原（＋・－）　　　　　　　　　（検査日：　　　　年　　　月　　　日）</w:t>
            </w:r>
          </w:p>
          <w:p>
            <w:pPr>
              <w:pStyle w:val="0"/>
              <w:ind w:left="105" w:left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) HBe</w:t>
            </w:r>
            <w:r>
              <w:rPr>
                <w:rFonts w:hint="eastAsia"/>
                <w:sz w:val="20"/>
              </w:rPr>
              <w:t>抗原（＋・－）</w:t>
            </w:r>
            <w:r>
              <w:rPr>
                <w:rFonts w:hint="eastAsia"/>
                <w:sz w:val="20"/>
              </w:rPr>
              <w:t>HBe</w:t>
            </w:r>
            <w:r>
              <w:rPr>
                <w:rFonts w:hint="eastAsia"/>
                <w:sz w:val="20"/>
              </w:rPr>
              <w:t>抗体（＋・－）（検査日：　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0"/>
              </w:rPr>
              <w:t>　年　　　月　　　日）</w:t>
            </w:r>
          </w:p>
          <w:p>
            <w:pPr>
              <w:pStyle w:val="0"/>
              <w:ind w:left="105" w:left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) HBV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DNA</w:t>
            </w:r>
            <w:r>
              <w:rPr>
                <w:rFonts w:hint="eastAsia"/>
                <w:sz w:val="20"/>
              </w:rPr>
              <w:t>定量　　</w:t>
            </w:r>
            <w:r>
              <w:rPr>
                <w:rFonts w:hint="eastAsia"/>
                <w:sz w:val="20"/>
                <w:u w:val="single" w:color="auto"/>
              </w:rPr>
              <w:t>　　　　　　</w:t>
            </w:r>
            <w:r>
              <w:rPr>
                <w:rFonts w:hint="eastAsia"/>
                <w:sz w:val="20"/>
              </w:rPr>
              <w:t>LogIU/mL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>( TaqMan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AccuGene )</w:t>
            </w:r>
          </w:p>
          <w:p>
            <w:pPr>
              <w:pStyle w:val="0"/>
              <w:ind w:left="4160" w:leftChars="198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（検査日：　　　　年　　　月　　　日）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血液検査（検査日：　　　　年　　　月　　　日）</w:t>
            </w:r>
          </w:p>
          <w:p>
            <w:pPr>
              <w:pStyle w:val="0"/>
              <w:ind w:left="525" w:leftChars="250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AST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eastAsia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sz w:val="20"/>
              </w:rPr>
              <w:t xml:space="preserve"> IU/L</w:t>
            </w:r>
            <w:r>
              <w:rPr>
                <w:rFonts w:hint="eastAsia" w:ascii="ＭＳ 明朝" w:hAnsi="ＭＳ 明朝"/>
                <w:sz w:val="18"/>
              </w:rPr>
              <w:t>　　　　　白血球数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　／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mm</w:t>
            </w:r>
            <w:r>
              <w:rPr>
                <w:rFonts w:hint="eastAsia" w:ascii="ＭＳ 明朝" w:hAnsi="ＭＳ 明朝"/>
                <w:sz w:val="18"/>
                <w:u w:val="single" w:color="auto"/>
                <w:vertAlign w:val="superscript"/>
              </w:rPr>
              <w:t>3</w:t>
            </w:r>
          </w:p>
          <w:p>
            <w:pPr>
              <w:pStyle w:val="0"/>
              <w:ind w:left="525" w:leftChars="250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ALT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eastAsia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sz w:val="20"/>
              </w:rPr>
              <w:t xml:space="preserve"> IU/L</w:t>
            </w:r>
            <w:r>
              <w:rPr>
                <w:rFonts w:hint="eastAsia" w:ascii="ＭＳ 明朝" w:hAnsi="ＭＳ 明朝"/>
                <w:sz w:val="18"/>
              </w:rPr>
              <w:t>　　　　　ヘモグロビン濃度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　　　　　ｇ／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dL</w:t>
            </w:r>
          </w:p>
          <w:p>
            <w:pPr>
              <w:pStyle w:val="0"/>
              <w:ind w:left="525" w:leftChars="2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血小板数　　　</w:t>
            </w:r>
            <w:r>
              <w:rPr>
                <w:rFonts w:hint="eastAsia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rFonts w:hint="eastAsia"/>
                <w:sz w:val="20"/>
              </w:rPr>
              <w:t>μ</w:t>
            </w:r>
            <w:r>
              <w:rPr>
                <w:rFonts w:hint="eastAsia"/>
                <w:sz w:val="20"/>
              </w:rPr>
              <w:t>L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画像診断及び肝生検等の所見（検査日：　　　　年　　　月　　　日）</w:t>
            </w:r>
          </w:p>
          <w:p>
            <w:pPr>
              <w:pStyle w:val="0"/>
              <w:ind w:left="420" w:left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8890</wp:posOffset>
                      </wp:positionV>
                      <wp:extent cx="5188585" cy="593725"/>
                      <wp:effectExtent l="635" t="635" r="29845" b="10795"/>
                      <wp:wrapNone/>
                      <wp:docPr id="1026" name="大かっこ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41"/>
                            <wps:cNvSpPr/>
                            <wps:spPr>
                              <a:xfrm>
                                <a:off x="0" y="0"/>
                                <a:ext cx="5188585" cy="593725"/>
                              </a:xfrm>
                              <a:prstGeom prst="bracketPair">
                                <a:avLst>
                                  <a:gd name="adj" fmla="val 1129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1" style="mso-position-vertical-relative:text;z-index:2;mso-wrap-distance-left:9pt;width:408.55pt;height:46.75pt;mso-position-horizontal-relative:text;position:absolute;margin-left:11.7pt;margin-top:0.7pt;mso-wrap-distance-bottom:0pt;mso-wrap-distance-right:9pt;mso-wrap-distance-top:0pt;" o:spid="_x0000_s1026" o:allowincell="t" o:allowoverlap="t" filled="f" stroked="t" strokecolor="#000000 [3213]" strokeweight="0.5pt" o:spt="185" type="#_x0000_t185" adj="244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所見：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7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診断</w:t>
            </w:r>
          </w:p>
        </w:tc>
        <w:tc>
          <w:tcPr>
            <w:tcW w:w="878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該当する項目にチェックする。</w:t>
            </w:r>
          </w:p>
          <w:p>
            <w:pPr>
              <w:pStyle w:val="0"/>
              <w:ind w:left="210" w:left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□慢性肝炎（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型肝炎ウイルスによる）</w:t>
            </w:r>
          </w:p>
        </w:tc>
      </w:tr>
      <w:tr>
        <w:trPr>
          <w:trHeight w:val="334" w:hRule="atLeast"/>
        </w:trPr>
        <w:tc>
          <w:tcPr>
            <w:tcW w:w="45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本診断書作成時における肝がんの有無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　有り　　　　２　無し</w:t>
            </w:r>
          </w:p>
        </w:tc>
      </w:tr>
      <w:tr>
        <w:trPr/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治療内容</w:t>
            </w:r>
          </w:p>
        </w:tc>
        <w:tc>
          <w:tcPr>
            <w:tcW w:w="8788" w:type="dxa"/>
            <w:gridSpan w:val="5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該当する項目を○で囲む。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ペグインターフェロン製剤単独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その他（具体的に記載：　　　　　　　　　　　　　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治療予定期間　　　　　　週（　　　　　年　　　月～　　　　　年　　　月）</w:t>
            </w:r>
          </w:p>
        </w:tc>
      </w:tr>
      <w:tr>
        <w:trPr/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治療上の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問題点等</w:t>
            </w:r>
          </w:p>
        </w:tc>
        <w:tc>
          <w:tcPr>
            <w:tcW w:w="8788" w:type="dxa"/>
            <w:gridSpan w:val="5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223" w:hRule="atLeast"/>
        </w:trPr>
        <w:tc>
          <w:tcPr>
            <w:tcW w:w="10206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医療機関名及び所在地　　　　　　　　　　　　　　　　　　　　記載年月日　　　　　年　　　月　　　日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□日本肝臓学会専門医　□日本消化器病学会専門医　　　　専門医　氏名</w:t>
            </w:r>
          </w:p>
        </w:tc>
      </w:tr>
    </w:tbl>
    <w:p>
      <w:pPr>
        <w:pStyle w:val="0"/>
        <w:ind w:left="610" w:leftChars="100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※１　診断書は、記載日から起算して３か月以内のものが有効となること。</w:t>
      </w:r>
    </w:p>
    <w:p>
      <w:pPr>
        <w:pStyle w:val="0"/>
        <w:ind w:left="820" w:leftChars="200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２　</w:t>
      </w:r>
      <w:r>
        <w:rPr>
          <w:rFonts w:hint="eastAsia"/>
          <w:sz w:val="20"/>
        </w:rPr>
        <w:t>HBs</w:t>
      </w:r>
      <w:r>
        <w:rPr>
          <w:rFonts w:hint="eastAsia"/>
          <w:sz w:val="20"/>
        </w:rPr>
        <w:t>抗原、</w:t>
      </w:r>
      <w:r>
        <w:rPr>
          <w:rFonts w:hint="eastAsia"/>
          <w:sz w:val="20"/>
        </w:rPr>
        <w:t>HBe</w:t>
      </w:r>
      <w:r>
        <w:rPr>
          <w:rFonts w:hint="eastAsia"/>
          <w:sz w:val="20"/>
        </w:rPr>
        <w:t>抗原、</w:t>
      </w:r>
      <w:r>
        <w:rPr>
          <w:rFonts w:hint="eastAsia"/>
          <w:sz w:val="20"/>
        </w:rPr>
        <w:t>HBe</w:t>
      </w:r>
      <w:r>
        <w:rPr>
          <w:rFonts w:hint="eastAsia"/>
          <w:sz w:val="20"/>
        </w:rPr>
        <w:t>抗体以外の検査所見は、記載日前６か月以内（ただし、インターフェロン治療中の場合は治療開始時）の資料に基づいて記載すること。</w:t>
      </w:r>
    </w:p>
    <w:p>
      <w:pPr>
        <w:pStyle w:val="0"/>
        <w:ind w:left="820" w:leftChars="200" w:hanging="400" w:hangingChars="200"/>
        <w:rPr>
          <w:rFonts w:hint="default"/>
        </w:rPr>
      </w:pPr>
      <w:r>
        <w:rPr>
          <w:rFonts w:hint="eastAsia"/>
          <w:sz w:val="20"/>
        </w:rPr>
        <w:t>３　記入漏れのある場合は、認定できないことがあるので、注意すること。</w:t>
      </w:r>
    </w:p>
    <w:sectPr>
      <w:footerReference r:id="rId5" w:type="even"/>
      <w:pgSz w:w="11906" w:h="16838"/>
      <w:pgMar w:top="851" w:right="851" w:bottom="851" w:left="851" w:header="851" w:footer="992" w:gutter="0"/>
      <w:cols w:space="720"/>
      <w:textDirection w:val="lrTb"/>
      <w:docGrid w:type="linesAndChar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22</Words>
  <Characters>766</Characters>
  <Application>JUST Note</Application>
  <Lines>75</Lines>
  <Paragraphs>50</Paragraphs>
  <Company>広島県</Company>
  <CharactersWithSpaces>1005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2021-01-13T02:29:00Z</cp:lastPrinted>
  <dcterms:created xsi:type="dcterms:W3CDTF">2020-05-26T06:36:00Z</dcterms:created>
  <dcterms:modified xsi:type="dcterms:W3CDTF">2024-06-26T02:41:51Z</dcterms:modified>
  <cp:revision>4</cp:revision>
</cp:coreProperties>
</file>