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様式第２－４号（</w:t>
      </w:r>
      <w:r>
        <w:rPr>
          <w:rFonts w:hint="eastAsia" w:ascii="ＭＳ 明朝" w:hAnsi="ＭＳ 明朝"/>
          <w:sz w:val="20"/>
        </w:rPr>
        <w:t>第３関係）</w:t>
      </w:r>
    </w:p>
    <w:p>
      <w:pPr>
        <w:pStyle w:val="0"/>
        <w:spacing w:before="139" w:beforeLines="50" w:beforeAutospacing="0" w:line="26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肝炎治療受給者証（核酸アナログ製剤治療）の交付申請に係る診断書（新規）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757"/>
        <w:gridCol w:w="1219"/>
        <w:gridCol w:w="1276"/>
        <w:gridCol w:w="879"/>
        <w:gridCol w:w="3374"/>
      </w:tblGrid>
      <w:tr>
        <w:trPr>
          <w:cantSplit/>
          <w:trHeight w:val="21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患者氏名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性別</w:t>
            </w:r>
          </w:p>
        </w:tc>
        <w:tc>
          <w:tcPr>
            <w:tcW w:w="425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生年月日（年齢）</w:t>
            </w:r>
          </w:p>
        </w:tc>
      </w:tr>
      <w:tr>
        <w:trPr>
          <w:cantSplit/>
          <w:trHeight w:val="496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男・女</w:t>
            </w:r>
          </w:p>
        </w:tc>
        <w:tc>
          <w:tcPr>
            <w:tcW w:w="425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月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日生（満　　歳）</w:t>
            </w:r>
          </w:p>
        </w:tc>
      </w:tr>
      <w:tr>
        <w:trPr>
          <w:cantSplit/>
          <w:trHeight w:val="791" w:hRule="atLeast"/>
        </w:trPr>
        <w:tc>
          <w:tcPr>
            <w:tcW w:w="1418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患者住所</w:t>
            </w:r>
          </w:p>
        </w:tc>
        <w:tc>
          <w:tcPr>
            <w:tcW w:w="850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　　　　－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3789" w:firstLineChars="2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　（　　　　）</w:t>
            </w:r>
          </w:p>
        </w:tc>
      </w:tr>
      <w:tr>
        <w:trPr>
          <w:cantSplit/>
          <w:trHeight w:val="70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診断年月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1" w:firstLineChars="2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0"/>
                <w:fitText w:val="720" w:id="1"/>
              </w:rPr>
              <w:t>依頼</w:t>
            </w:r>
            <w:r>
              <w:rPr>
                <w:rFonts w:hint="eastAsia" w:ascii="ＭＳ 明朝" w:hAnsi="ＭＳ 明朝"/>
                <w:spacing w:val="15"/>
                <w:kern w:val="0"/>
                <w:sz w:val="20"/>
                <w:fitText w:val="720" w:id="1"/>
              </w:rPr>
              <w:t>医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（あれば記</w:t>
            </w:r>
          </w:p>
          <w:p>
            <w:pPr>
              <w:pStyle w:val="0"/>
              <w:ind w:firstLine="160" w:firstLineChars="1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載する。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医療機関名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医師名</w:t>
            </w:r>
          </w:p>
        </w:tc>
      </w:tr>
      <w:tr>
        <w:trPr>
          <w:cantSplit/>
          <w:trHeight w:val="709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現在の治療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現在の核酸アナログ製剤治療の有無　　　　　　　　１　有り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２　無し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ありの場合</w:t>
            </w:r>
            <w:r>
              <w:rPr>
                <w:rFonts w:hint="eastAsia" w:ascii="ＭＳ 明朝" w:hAnsi="ＭＳ 明朝" w:eastAsia="ＭＳ 明朝"/>
                <w:sz w:val="20"/>
              </w:rPr>
              <w:t>、</w:t>
            </w:r>
            <w:r>
              <w:rPr>
                <w:rFonts w:hint="eastAsia" w:ascii="ＭＳ 明朝" w:hAnsi="ＭＳ 明朝"/>
                <w:sz w:val="20"/>
              </w:rPr>
              <w:t>核酸アナログ製剤治療の継続の必要　　１　有り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２　無し</w:t>
            </w:r>
          </w:p>
        </w:tc>
      </w:tr>
      <w:tr>
        <w:trPr>
          <w:cantSplit/>
          <w:trHeight w:val="541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検査所見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 B</w:t>
            </w:r>
            <w:r>
              <w:rPr>
                <w:rFonts w:hint="eastAsia" w:ascii="ＭＳ 明朝" w:hAnsi="ＭＳ 明朝"/>
                <w:sz w:val="18"/>
              </w:rPr>
              <w:t>型肝炎ウイルスマーカー　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(1)HBs</w:t>
            </w:r>
            <w:r>
              <w:rPr>
                <w:rFonts w:hint="eastAsia" w:ascii="ＭＳ 明朝" w:hAnsi="ＭＳ 明朝"/>
                <w:sz w:val="18"/>
              </w:rPr>
              <w:t>抗原</w:t>
            </w:r>
          </w:p>
          <w:p>
            <w:pPr>
              <w:pStyle w:val="0"/>
              <w:ind w:left="19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 HBe</w:t>
            </w:r>
            <w:r>
              <w:rPr>
                <w:rFonts w:hint="eastAsia" w:ascii="ＭＳ 明朝" w:hAnsi="ＭＳ 明朝"/>
                <w:sz w:val="18"/>
              </w:rPr>
              <w:t>抗原</w:t>
            </w:r>
          </w:p>
          <w:p>
            <w:pPr>
              <w:pStyle w:val="0"/>
              <w:ind w:left="19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 HBe</w:t>
            </w:r>
            <w:r>
              <w:rPr>
                <w:rFonts w:hint="eastAsia" w:ascii="ＭＳ 明朝" w:hAnsi="ＭＳ 明朝"/>
                <w:sz w:val="18"/>
              </w:rPr>
              <w:t>抗体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(2)HBV-DNA</w:t>
            </w:r>
            <w:r>
              <w:rPr>
                <w:rFonts w:hint="eastAsia" w:ascii="ＭＳ 明朝" w:hAnsi="ＭＳ 明朝"/>
                <w:sz w:val="18"/>
              </w:rPr>
              <w:t>定量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血液検査</w:t>
            </w:r>
          </w:p>
          <w:p>
            <w:pPr>
              <w:pStyle w:val="0"/>
              <w:ind w:left="446" w:leftChars="150" w:hanging="160" w:hangingChars="1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AST</w:t>
            </w:r>
          </w:p>
          <w:p>
            <w:pPr>
              <w:pStyle w:val="0"/>
              <w:ind w:left="446" w:leftChars="150" w:hanging="16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ALT</w:t>
            </w:r>
          </w:p>
          <w:p>
            <w:pPr>
              <w:pStyle w:val="0"/>
              <w:ind w:left="286" w:leftChars="1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血小板数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画像診断および肝生検などの所見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（具体的に記載）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核酸アナログ製剤治療開始前のデータ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（確認できる範囲内で記載する）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（検査日：　　　　年　　　月　　　日）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（該当する方を○で囲む。）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定量値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 w:ascii="ＭＳ 明朝" w:hAnsi="ＭＳ 明朝"/>
                <w:sz w:val="18"/>
              </w:rPr>
              <w:t xml:space="preserve"> L</w:t>
            </w:r>
            <w:r>
              <w:rPr>
                <w:rFonts w:hint="default" w:ascii="ＭＳ 明朝" w:hAnsi="ＭＳ 明朝"/>
                <w:sz w:val="18"/>
              </w:rPr>
              <w:t>o</w:t>
            </w:r>
            <w:r>
              <w:rPr>
                <w:rFonts w:hint="eastAsia" w:ascii="ＭＳ 明朝" w:hAnsi="ＭＳ 明朝"/>
                <w:sz w:val="18"/>
              </w:rPr>
              <w:t>g 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</w:p>
          <w:p>
            <w:pPr>
              <w:pStyle w:val="0"/>
              <w:rPr>
                <w:rFonts w:hint="default" w:ascii="ＭＳ 明朝" w:hAnsi="ＭＳ 明朝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検査法　（</w:t>
            </w:r>
            <w:r>
              <w:rPr>
                <w:rFonts w:hint="eastAsia" w:ascii="ＭＳ 明朝" w:hAnsi="ＭＳ 明朝"/>
                <w:sz w:val="18"/>
              </w:rPr>
              <w:t xml:space="preserve"> TaqMan 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 xml:space="preserve"> AccuGene </w:t>
            </w:r>
            <w:r>
              <w:rPr>
                <w:rFonts w:hint="eastAsia" w:ascii="ＭＳ 明朝" w:hAnsi="ＭＳ 明朝"/>
                <w:sz w:val="18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（その他：　　　　　　　　　　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（検査日：　　　　年　　　月　　　日）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４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127635</wp:posOffset>
                      </wp:positionV>
                      <wp:extent cx="2036445" cy="594995"/>
                      <wp:effectExtent l="635" t="635" r="29845" b="10795"/>
                      <wp:wrapNone/>
                      <wp:docPr id="1026" name="AutoShap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36445" cy="594995"/>
                              </a:xfrm>
                              <a:prstGeom prst="bracketPair">
                                <a:avLst>
                                  <a:gd name="adj" fmla="val 59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style="mso-position-vertical-relative:text;z-index:2;mso-wrap-distance-left:9pt;width:160.35pt;height:46.85pt;mso-position-horizontal-relative:text;position:absolute;margin-left:-3.1pt;margin-top:10.050000000000001pt;mso-wrap-distance-bottom:0pt;mso-wrap-distance-right:9pt;mso-wrap-distance-top:0pt;" o:spid="_x0000_s1026" o:allowincell="t" o:allowoverlap="t" filled="f" stroked="t" strokecolor="#000000" strokeweight="0.75pt" o:spt="185" type="#_x0000_t185" adj="128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（検査日：　　　　年　　　月　　　日）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所見：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直近のデータ</w:t>
            </w:r>
          </w:p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（治療開始後３か月以内の者は記載不要）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（検査日：　　　　年　　　月　　　日）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（該当する方を○で囲む。）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定量値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 w:ascii="ＭＳ 明朝" w:hAnsi="ＭＳ 明朝"/>
                <w:sz w:val="18"/>
              </w:rPr>
              <w:t xml:space="preserve"> L</w:t>
            </w:r>
            <w:r>
              <w:rPr>
                <w:rFonts w:hint="default" w:ascii="ＭＳ 明朝" w:hAnsi="ＭＳ 明朝"/>
                <w:sz w:val="18"/>
              </w:rPr>
              <w:t>o</w:t>
            </w:r>
            <w:r>
              <w:rPr>
                <w:rFonts w:hint="eastAsia" w:ascii="ＭＳ 明朝" w:hAnsi="ＭＳ 明朝"/>
                <w:sz w:val="18"/>
              </w:rPr>
              <w:t>g 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</w:p>
          <w:p>
            <w:pPr>
              <w:pStyle w:val="0"/>
              <w:rPr>
                <w:rFonts w:hint="default" w:ascii="ＭＳ 明朝" w:hAnsi="ＭＳ 明朝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検査法　（</w:t>
            </w:r>
            <w:r>
              <w:rPr>
                <w:rFonts w:hint="eastAsia" w:ascii="ＭＳ 明朝" w:hAnsi="ＭＳ 明朝"/>
                <w:sz w:val="18"/>
              </w:rPr>
              <w:t xml:space="preserve"> TaqMan 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 xml:space="preserve"> AccuGene </w:t>
            </w:r>
            <w:r>
              <w:rPr>
                <w:rFonts w:hint="eastAsia" w:ascii="ＭＳ 明朝" w:hAnsi="ＭＳ 明朝"/>
                <w:sz w:val="18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（その他：　　　　　　　　　　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（検査日：　　　　年　　　月　　　日）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４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（検査日：　　　　年　　　月　　　日）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-10795</wp:posOffset>
                      </wp:positionV>
                      <wp:extent cx="2036445" cy="594995"/>
                      <wp:effectExtent l="635" t="635" r="29845" b="10795"/>
                      <wp:wrapNone/>
                      <wp:docPr id="1027" name="AutoShap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36445" cy="594995"/>
                              </a:xfrm>
                              <a:prstGeom prst="bracketPair">
                                <a:avLst>
                                  <a:gd name="adj" fmla="val 59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style="mso-position-vertical-relative:text;z-index:4;mso-wrap-distance-left:9pt;width:160.35pt;height:46.85pt;mso-position-horizontal-relative:text;position:absolute;margin-left:-1.8pt;margin-top:-0.85pt;mso-wrap-distance-bottom:0pt;mso-wrap-distance-right:9pt;mso-wrap-distance-top:0pt;" o:spid="_x0000_s1027" o:allowincell="t" o:allowoverlap="t" filled="f" stroked="t" strokecolor="#000000" strokeweight="0.75pt" o:spt="185" type="#_x0000_t185" adj="128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所見：</w:t>
            </w:r>
          </w:p>
        </w:tc>
      </w:tr>
      <w:tr>
        <w:trPr>
          <w:cantSplit/>
          <w:trHeight w:val="1151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診　　断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（該当する番号を○で囲む。）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1 </w:t>
            </w:r>
            <w:r>
              <w:rPr>
                <w:rFonts w:hint="eastAsia" w:ascii="ＭＳ 明朝" w:hAnsi="ＭＳ 明朝"/>
                <w:sz w:val="20"/>
              </w:rPr>
              <w:t>慢性肝炎　　　（</w:t>
            </w:r>
            <w:r>
              <w:rPr>
                <w:rFonts w:hint="eastAsia" w:ascii="ＭＳ 明朝" w:hAnsi="ＭＳ 明朝"/>
                <w:sz w:val="20"/>
              </w:rPr>
              <w:t>B</w:t>
            </w:r>
            <w:r>
              <w:rPr>
                <w:rFonts w:hint="eastAsia" w:ascii="ＭＳ 明朝" w:hAnsi="ＭＳ 明朝"/>
                <w:sz w:val="20"/>
              </w:rPr>
              <w:t>型肝炎ウイルスによる）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2 </w:t>
            </w:r>
            <w:r>
              <w:rPr>
                <w:rFonts w:hint="eastAsia" w:ascii="ＭＳ 明朝" w:hAnsi="ＭＳ 明朝"/>
                <w:sz w:val="20"/>
              </w:rPr>
              <w:t>代償性肝硬変　（</w:t>
            </w:r>
            <w:r>
              <w:rPr>
                <w:rFonts w:hint="eastAsia" w:ascii="ＭＳ 明朝" w:hAnsi="ＭＳ 明朝"/>
                <w:sz w:val="20"/>
              </w:rPr>
              <w:t>B</w:t>
            </w:r>
            <w:r>
              <w:rPr>
                <w:rFonts w:hint="eastAsia" w:ascii="ＭＳ 明朝" w:hAnsi="ＭＳ 明朝"/>
                <w:sz w:val="20"/>
              </w:rPr>
              <w:t>型肝炎ウイルスによる）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3 </w:t>
            </w:r>
            <w:r>
              <w:rPr>
                <w:rFonts w:hint="eastAsia" w:ascii="ＭＳ 明朝" w:hAnsi="ＭＳ 明朝"/>
                <w:sz w:val="20"/>
              </w:rPr>
              <w:t>非代償性肝硬変（</w:t>
            </w:r>
            <w:r>
              <w:rPr>
                <w:rFonts w:hint="eastAsia" w:ascii="ＭＳ 明朝" w:hAnsi="ＭＳ 明朝"/>
                <w:sz w:val="20"/>
              </w:rPr>
              <w:t>B</w:t>
            </w:r>
            <w:r>
              <w:rPr>
                <w:rFonts w:hint="eastAsia" w:ascii="ＭＳ 明朝" w:hAnsi="ＭＳ 明朝"/>
                <w:sz w:val="20"/>
              </w:rPr>
              <w:t>型肝炎ウイルスによる）</w:t>
            </w:r>
          </w:p>
        </w:tc>
      </w:tr>
      <w:tr>
        <w:trPr>
          <w:cantSplit/>
          <w:trHeight w:val="2123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治療内容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160020</wp:posOffset>
                      </wp:positionV>
                      <wp:extent cx="2133600" cy="981075"/>
                      <wp:effectExtent l="635" t="635" r="29845" b="10795"/>
                      <wp:wrapNone/>
                      <wp:docPr id="1028" name="テキスト ボックス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45"/>
                            <wps:cNvSpPr txBox="1"/>
                            <wps:spPr>
                              <a:xfrm>
                                <a:off x="0" y="0"/>
                                <a:ext cx="21336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auto"/>
                                    <w:rPr>
                                      <w:rFonts w:hint="default" w:ascii="ＭＳ 明朝" w:hAnsi="ＭＳ 明朝"/>
                                      <w:dstrike w:val="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0"/>
                                    </w:rPr>
                                    <w:t>テノホビル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8"/>
                                    </w:rPr>
                                    <w:t>（テノゼット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8"/>
                                    </w:rPr>
                                    <w:t>錠）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auto"/>
                                    <w:rPr>
                                      <w:rFonts w:hint="default"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0"/>
                                    </w:rPr>
                                    <w:t>テノホビル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8"/>
                                    </w:rPr>
                                    <w:t>（ベムリディ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8"/>
                                    </w:rPr>
                                    <w:t>錠）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auto"/>
                                    <w:rPr>
                                      <w:rFonts w:hint="default"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0"/>
                                    </w:rPr>
                                    <w:t>その他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0"/>
                                    </w:rPr>
                                    <w:t>　（　　　　　　　　　　　　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style="mso-position-vertical-relative:text;z-index:3;mso-wrap-distance-left:9pt;width:168pt;height:77.25pt;mso-position-horizontal-relative:text;position:absolute;margin-left:224.6pt;margin-top:12.6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      <v:fill/>
                      <v:stroke opacity="0f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 w:ascii="ＭＳ 明朝" w:hAnsi="ＭＳ 明朝"/>
                                <w:dstrike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テノホビル</w:t>
                            </w:r>
                            <w:r>
                              <w:rPr>
                                <w:rFonts w:hint="eastAsia" w:ascii="ＭＳ 明朝" w:hAnsi="ＭＳ 明朝"/>
                                <w:sz w:val="18"/>
                              </w:rPr>
                              <w:t>（テノゼット</w:t>
                            </w:r>
                            <w:r>
                              <w:rPr>
                                <w:rFonts w:hint="eastAsia" w:ascii="ＭＳ 明朝" w:hAnsi="ＭＳ 明朝"/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int="eastAsia" w:ascii="ＭＳ 明朝" w:hAnsi="ＭＳ 明朝"/>
                                <w:sz w:val="18"/>
                              </w:rPr>
                              <w:t>錠）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テノホビル</w:t>
                            </w:r>
                            <w:r>
                              <w:rPr>
                                <w:rFonts w:hint="eastAsia" w:ascii="ＭＳ 明朝" w:hAnsi="ＭＳ 明朝"/>
                                <w:sz w:val="18"/>
                              </w:rPr>
                              <w:t>（ベムリディ</w:t>
                            </w:r>
                            <w:r>
                              <w:rPr>
                                <w:rFonts w:hint="eastAsia" w:ascii="ＭＳ 明朝" w:hAnsi="ＭＳ 明朝"/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int="eastAsia" w:ascii="ＭＳ 明朝" w:hAnsi="ＭＳ 明朝"/>
                                <w:sz w:val="18"/>
                              </w:rPr>
                              <w:t>錠）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　（　　　　　　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（該当する番号を○で囲む。併用の場合は複数選択。）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1</w:t>
            </w:r>
            <w:r>
              <w:rPr>
                <w:rFonts w:hint="eastAsia" w:ascii="ＭＳ 明朝" w:hAnsi="ＭＳ 明朝"/>
                <w:sz w:val="20"/>
              </w:rPr>
              <w:t>エンテカビル</w:t>
            </w:r>
            <w:r>
              <w:rPr>
                <w:rFonts w:hint="eastAsia" w:ascii="ＭＳ 明朝" w:hAnsi="ＭＳ 明朝"/>
                <w:sz w:val="18"/>
              </w:rPr>
              <w:t>（バラクルード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®</w:t>
            </w:r>
            <w:r>
              <w:rPr>
                <w:rFonts w:hint="eastAsia" w:ascii="ＭＳ 明朝" w:hAnsi="ＭＳ 明朝"/>
                <w:sz w:val="18"/>
              </w:rPr>
              <w:t>錠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エンテカビル錠）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2</w:t>
            </w:r>
            <w:r>
              <w:rPr>
                <w:rFonts w:hint="eastAsia" w:ascii="ＭＳ 明朝" w:hAnsi="ＭＳ 明朝"/>
                <w:sz w:val="20"/>
              </w:rPr>
              <w:t>ラミブジン</w:t>
            </w:r>
            <w:r>
              <w:rPr>
                <w:rFonts w:hint="eastAsia" w:ascii="ＭＳ 明朝" w:hAnsi="ＭＳ 明朝"/>
                <w:sz w:val="18"/>
              </w:rPr>
              <w:t>（ゼフィックス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®</w:t>
            </w:r>
            <w:r>
              <w:rPr>
                <w:rFonts w:hint="eastAsia" w:ascii="ＭＳ 明朝" w:hAnsi="ＭＳ 明朝"/>
                <w:sz w:val="18"/>
              </w:rPr>
              <w:t>錠）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3</w:t>
            </w:r>
            <w:r>
              <w:rPr>
                <w:rFonts w:hint="eastAsia" w:ascii="ＭＳ 明朝" w:hAnsi="ＭＳ 明朝"/>
                <w:sz w:val="20"/>
              </w:rPr>
              <w:t>アデホビル</w:t>
            </w:r>
            <w:r>
              <w:rPr>
                <w:rFonts w:hint="eastAsia" w:ascii="ＭＳ 明朝" w:hAnsi="ＭＳ 明朝"/>
                <w:sz w:val="18"/>
              </w:rPr>
              <w:t>（ヘプセラ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®</w:t>
            </w:r>
            <w:r>
              <w:rPr>
                <w:rFonts w:hint="eastAsia" w:ascii="ＭＳ 明朝" w:hAnsi="ＭＳ 明朝"/>
                <w:sz w:val="18"/>
              </w:rPr>
              <w:t>錠）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治療開始日（予定を含む。）　　　　　年　　　月　　　日</w:t>
            </w:r>
          </w:p>
        </w:tc>
      </w:tr>
      <w:tr>
        <w:trPr>
          <w:trHeight w:val="518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治療上の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問題点等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79" w:hRule="atLeast"/>
        </w:trPr>
        <w:tc>
          <w:tcPr>
            <w:tcW w:w="9923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医療機関名及び所在地　　　　　　　　　　　　　　　　　記載年月日　　　　　　年　　　月　　　日</w:t>
            </w:r>
          </w:p>
          <w:p>
            <w:pPr>
              <w:pStyle w:val="0"/>
              <w:rPr>
                <w:rFonts w:hint="default" w:ascii="ＭＳ 明朝" w:hAnsi="ＭＳ 明朝"/>
                <w:sz w:val="36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専門医　氏名</w:t>
            </w:r>
          </w:p>
        </w:tc>
      </w:tr>
    </w:tbl>
    <w:p>
      <w:pPr>
        <w:pStyle w:val="0"/>
        <w:snapToGrid w:val="0"/>
        <w:ind w:left="511" w:leftChars="100" w:right="190" w:rightChars="100" w:hanging="321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※１　診断書は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記載日から起算して３か月以内のものが有効となること。</w:t>
      </w:r>
    </w:p>
    <w:p>
      <w:pPr>
        <w:pStyle w:val="0"/>
        <w:snapToGrid w:val="0"/>
        <w:ind w:left="511" w:leftChars="100" w:right="190" w:rightChars="100" w:hanging="321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２　記載日前３か月以内の資料に基づいて記載すること。ただし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「治療開始前データ」については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核酸アナログ製剤治療中の場合は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治療開始前の資料に基づいて記載すること。</w:t>
      </w:r>
    </w:p>
    <w:p>
      <w:pPr>
        <w:pStyle w:val="0"/>
        <w:snapToGrid w:val="0"/>
        <w:ind w:left="511" w:leftChars="100" w:right="190" w:rightChars="100" w:hanging="321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３　治療開始前データが不明の場合は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治療開始後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確認できる範囲内の最も古いデータを記載すること。</w:t>
      </w:r>
    </w:p>
    <w:p>
      <w:pPr>
        <w:pStyle w:val="0"/>
        <w:snapToGrid w:val="0"/>
        <w:ind w:left="511" w:leftChars="100" w:right="190" w:rightChars="100" w:hanging="321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４　肝疾患診療支援ネットワーク体制以外の専門医療機関の肝臓専門医の診断書にあっては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当該医療機関で治療する患者についてのみ作成すること。</w:t>
      </w:r>
    </w:p>
    <w:p>
      <w:pPr>
        <w:pStyle w:val="0"/>
        <w:snapToGrid w:val="0"/>
        <w:ind w:left="511" w:leftChars="100" w:right="190" w:rightChars="100" w:hanging="321" w:hangingChars="200"/>
        <w:rPr>
          <w:rFonts w:hint="default"/>
        </w:rPr>
      </w:pPr>
      <w:r>
        <w:rPr>
          <w:rFonts w:hint="eastAsia" w:ascii="ＭＳ 明朝" w:hAnsi="ＭＳ 明朝"/>
          <w:sz w:val="18"/>
        </w:rPr>
        <w:t>　５　記入漏れのある場合は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認定できないことがあるので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注意すること。</w:t>
      </w:r>
    </w:p>
    <w:sectPr>
      <w:footerReference r:id="rId5" w:type="even"/>
      <w:pgSz w:w="11906" w:h="16838"/>
      <w:pgMar w:top="567" w:right="851" w:bottom="567" w:left="851" w:header="851" w:footer="992" w:gutter="0"/>
      <w:cols w:space="720"/>
      <w:textDirection w:val="lrTb"/>
      <w:docGrid w:type="linesAndChars" w:linePitch="288" w:charSpace="-4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43</Words>
  <Characters>1003</Characters>
  <Application>JUST Note</Application>
  <Lines>121</Lines>
  <Paragraphs>85</Paragraphs>
  <Company>広島県</Company>
  <CharactersWithSpaces>1255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2021-01-13T02:32:00Z</cp:lastPrinted>
  <dcterms:created xsi:type="dcterms:W3CDTF">2020-05-26T06:36:00Z</dcterms:created>
  <dcterms:modified xsi:type="dcterms:W3CDTF">2024-06-26T02:42:24Z</dcterms:modified>
  <cp:revision>4</cp:revision>
</cp:coreProperties>
</file>