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ascii="UD デジタル 教科書体 NP-R" w:hAnsi="UD デジタル 教科書体 NP-R" w:eastAsia="UD デジタル 教科書体 NP-R"/>
          <w:w w:val="200"/>
          <w:sz w:val="28"/>
        </w:rPr>
        <w:t>ワークシート</w:t>
      </w:r>
    </w:p>
    <w:p>
      <w:pPr>
        <w:pStyle w:val="0"/>
        <w:ind w:firstLine="223" w:firstLineChars="100"/>
        <w:rPr>
          <w:rFonts w:hint="default" w:ascii="UD デジタル 教科書体 NP-R" w:hAnsi="UD デジタル 教科書体 NP-R" w:eastAsia="UD デジタル 教科書体 NP-R"/>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318770</wp:posOffset>
                </wp:positionV>
                <wp:extent cx="6047740" cy="790575"/>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790575"/>
                        </a:xfrm>
                        <a:prstGeom prst="rect">
                          <a:avLst/>
                        </a:prstGeom>
                        <a:solidFill>
                          <a:schemeClr val="lt1"/>
                        </a:solidFill>
                        <a:ln w="28575" cap="rnd">
                          <a:solidFill>
                            <a:prstClr val="black"/>
                          </a:solidFill>
                          <a:prstDash val="sysDot"/>
                        </a:ln>
                      </wps:spPr>
                      <wps:txbx>
                        <w:txbxContent>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w w:val="90"/>
                                <w:sz w:val="28"/>
                              </w:rPr>
                              <w:t>探究の学びを支える学校運営協議会の取組～都市部から挑戦する地域学校協働～</w:t>
                            </w: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w w:val="90"/>
                                <w:sz w:val="28"/>
                              </w:rPr>
                              <w:t>（広島井口高等学校）</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62.25pt;mso-position-horizontal-relative:text;position:absolute;margin-left:11.55pt;margin-top:25.1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w w:val="90"/>
                          <w:sz w:val="28"/>
                        </w:rPr>
                        <w:t>探究の学びを支える学校運営協議会の取組～都市部から挑戦する地域学校協働～</w:t>
                      </w: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w w:val="90"/>
                          <w:sz w:val="28"/>
                        </w:rPr>
                        <w:t>（広島井口高等学校）</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eastAsia"/>
        </w:rPr>
        <w:t>　</w:t>
      </w:r>
    </w:p>
    <w:p>
      <w:pPr>
        <w:pStyle w:val="0"/>
        <w:ind w:firstLine="193" w:firstLineChars="100"/>
        <w:rPr>
          <w:rFonts w:hint="default" w:ascii="UD デジタル 教科書体 NP-R" w:hAnsi="UD デジタル 教科書体 NP-R" w:eastAsia="UD デジタル 教科書体 NP-R"/>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304800</wp:posOffset>
                </wp:positionV>
                <wp:extent cx="6047740" cy="79057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790575"/>
                        </a:xfrm>
                        <a:prstGeom prst="rect">
                          <a:avLst/>
                        </a:prstGeom>
                        <a:solidFill>
                          <a:schemeClr val="lt1"/>
                        </a:solidFill>
                        <a:ln w="6350">
                          <a:solidFill>
                            <a:prstClr val="black"/>
                          </a:solidFill>
                        </a:ln>
                      </wps:spPr>
                      <wps:txbx>
                        <w:txbxContent>
                          <w:p>
                            <w:pPr>
                              <w:pStyle w:val="0"/>
                              <w:spacing w:line="320" w:lineRule="exact"/>
                              <w:ind w:left="0" w:leftChars="0" w:firstLine="22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学校の特色を通してつながるテーマ型コミュニティの構築を目指されています。探究活動の充実を目指す都市型普通科大規模校と学校運営協議会が対等なパートナーとして生徒の探究を推進しようとしている姿を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62.25pt;mso-position-horizontal-relative:text;position:absolute;margin-left:10.8pt;margin-top:24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spacing w:line="320" w:lineRule="exact"/>
                        <w:ind w:left="0" w:leftChars="0" w:firstLine="22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学校の特色を通してつながるテーマ型コミュニティの構築を目指されています。探究活動の充実を目指す都市型普通科大規模校と学校運営協議会が対等なパートナーとして生徒の探究を推進しようとしている姿を学ぶことができます。</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動画で学べる視点</w:t>
      </w:r>
      <w:bookmarkStart w:id="0" w:name="_GoBack"/>
      <w:bookmarkEnd w:id="0"/>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14605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1.1399999999999999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47625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3.7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269240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1.2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216</Characters>
  <Application>JUST Note</Application>
  <Lines>40</Lines>
  <Paragraphs>11</Paragraphs>
  <Company>Hiroshima Prefecture</Company>
  <CharactersWithSpaces>255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2024-02-05T06:54:00Z</dcterms:created>
  <dcterms:modified xsi:type="dcterms:W3CDTF">2025-03-03T06:45:26Z</dcterms:modified>
  <cp:revision>5</cp:revision>
</cp:coreProperties>
</file>