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 w:ascii="UD デジタル 教科書体 NP-R" w:hAnsi="UD デジタル 教科書体 NP-R" w:eastAsia="UD デジタル 教科書体 NP-R"/>
          <w:w w:val="200"/>
          <w:sz w:val="28"/>
        </w:rPr>
        <w:t>ワークシート</w:t>
      </w:r>
    </w:p>
    <w:p>
      <w:pPr>
        <w:pStyle w:val="0"/>
        <w:ind w:firstLine="223" w:firstLineChars="100"/>
        <w:rPr>
          <w:rFonts w:hint="default" w:ascii="UD デジタル 教科書体 NP-R" w:hAnsi="UD デジタル 教科書体 NP-R" w:eastAsia="UD デジタル 教科書体 NP-R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318770</wp:posOffset>
                </wp:positionV>
                <wp:extent cx="6047740" cy="790575"/>
                <wp:effectExtent l="19685" t="19685" r="29845" b="20320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60477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rnd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子供・学校・地域が元気になる“仕組み”づくり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8"/>
                              </w:rPr>
                            </w:pPr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8"/>
                              </w:rPr>
                              <w:t>（尾道市立瀬戸田小学校・尾道市立瀬戸田中学校）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position-vertical-relative:text;z-index:2;mso-wrap-distance-left:9pt;width:476.2pt;height:62.25pt;mso-position-horizontal-relative:text;position:absolute;margin-left:11.55pt;margin-top:25.1pt;mso-wrap-distance-bottom:0pt;mso-wrap-distance-right:9pt;mso-wrap-distance-top:0pt;v-text-anchor:middle;" o:spid="_x0000_s1026" o:allowincell="t" o:allowoverlap="t" filled="t" fillcolor="#ffffff [3201]" stroked="t" strokecolor="#000000" strokeweight="2.25pt" o:spt="202" type="#_x0000_t202">
                <v:fill/>
                <v:stroke endcap="round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40" w:lineRule="exact"/>
                        <w:rPr>
                          <w:rFonts w:hint="default" w:ascii="UD デジタル 教科書体 NP-R" w:hAnsi="UD デジタル 教科書体 NP-R" w:eastAsia="UD デジタル 教科書体 NP-R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子供・学校・地域が元気になる“仕組み”づくり</w:t>
                      </w:r>
                    </w:p>
                    <w:p>
                      <w:pPr>
                        <w:pStyle w:val="0"/>
                        <w:spacing w:line="340" w:lineRule="exact"/>
                        <w:rPr>
                          <w:rFonts w:hint="default" w:ascii="UD デジタル 教科書体 NP-R" w:hAnsi="UD デジタル 教科書体 NP-R" w:eastAsia="UD デジタル 教科書体 NP-R"/>
                          <w:sz w:val="28"/>
                        </w:rPr>
                      </w:pPr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8"/>
                        </w:rPr>
                        <w:t>（尾道市立瀬戸田小学校・尾道市立瀬戸田中学校）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視聴する動画</w:t>
      </w: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w:t>　</w:t>
      </w:r>
    </w:p>
    <w:p>
      <w:pPr>
        <w:pStyle w:val="0"/>
        <w:ind w:firstLine="193" w:firstLineChars="10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304800</wp:posOffset>
                </wp:positionV>
                <wp:extent cx="6047740" cy="790575"/>
                <wp:effectExtent l="635" t="635" r="29845" b="1079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604774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0" w:leftChars="0" w:firstLine="223" w:firstLineChars="100"/>
                              <w:jc w:val="left"/>
                              <w:rPr>
                                <w:rFonts w:hint="default" w:ascii="UD デジタル 教科書体 NP-R" w:hAnsi="UD デジタル 教科書体 NP-R" w:eastAsia="UD デジタル 教科書体 NP-R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="UD デジタル 教科書体 NP-R" w:hAnsi="UD デジタル 教科書体 NP-R" w:eastAsia="UD デジタル 教科書体 NP-R"/>
                                <w:sz w:val="24"/>
                              </w:rPr>
                              <w:t>地域の強みを活かした教育活動を通じて、児童生徒が地域の魅力や価値に気付き、郷土を愛する心を育んでいく学習が展開されています。子供の学びをより豊かにするための地域連携コーディネーターの関わり方について学ぶことがで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position-vertical-relative:text;z-index:3;mso-wrap-distance-left:9pt;width:476.2pt;height:62.25pt;mso-position-horizontal-relative:text;position:absolute;margin-left:10.8pt;margin-top:24pt;mso-wrap-distance-bottom:0pt;mso-wrap-distance-right:9pt;mso-wrap-distance-top:0pt;v-text-anchor:top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ind w:left="0" w:leftChars="0" w:firstLine="223" w:firstLineChars="100"/>
                        <w:jc w:val="left"/>
                        <w:rPr>
                          <w:rFonts w:hint="default" w:ascii="UD デジタル 教科書体 NP-R" w:hAnsi="UD デジタル 教科書体 NP-R" w:eastAsia="UD デジタル 教科書体 NP-R"/>
                          <w:sz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="UD デジタル 教科書体 NP-R" w:hAnsi="UD デジタル 教科書体 NP-R" w:eastAsia="UD デジタル 教科書体 NP-R"/>
                          <w:sz w:val="24"/>
                        </w:rPr>
                        <w:t>地域の強みを活かした教育活動を通じて、児童生徒が地域の魅力や価値に気付き、郷土を愛する心を育んでいく学習が展開されています。子供の学びをより豊かにするための地域連携コーディネーターの関わり方について学ぶことがで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UD デジタル 教科書体 NP-R" w:hAnsi="UD デジタル 教科書体 NP-R" w:eastAsia="UD デジタル 教科書体 NP-R"/>
          <w:sz w:val="24"/>
        </w:rPr>
        <w:t>動画で学べる視点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動画を視聴して、気付いたことを書きましょう。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14605</wp:posOffset>
                </wp:positionV>
                <wp:extent cx="6047740" cy="1343025"/>
                <wp:effectExtent l="635" t="635" r="29845" b="10795"/>
                <wp:wrapNone/>
                <wp:docPr id="1028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"/>
                      <wps:cNvSpPr txBox="1"/>
                      <wps:spPr>
                        <a:xfrm>
                          <a:off x="0" y="0"/>
                          <a:ext cx="604774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4;mso-wrap-distance-left:9pt;width:476.2pt;height:105.75pt;mso-position-horizontal-relative:text;position:absolute;margin-left:11.55pt;margin-top:1.1399999999999999pt;mso-wrap-distance-bottom:0pt;mso-wrap-distance-right:9pt;mso-wrap-distance-top:0pt;v-text-anchor:top;" o:spid="_x0000_s1028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グループ協議〔協議テーマ：　　　　　　　　　　　　　　　　　　　　　　　　　　　　　　　　　　〕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47625</wp:posOffset>
                </wp:positionV>
                <wp:extent cx="6047740" cy="2247900"/>
                <wp:effectExtent l="635" t="635" r="29845" b="10795"/>
                <wp:wrapNone/>
                <wp:docPr id="1029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"/>
                      <wps:cNvSpPr txBox="1"/>
                      <wps:spPr>
                        <a:xfrm>
                          <a:off x="0" y="0"/>
                          <a:ext cx="6047740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5;mso-wrap-distance-left:9pt;width:476.2pt;height:177pt;mso-position-horizontal-relative:text;position:absolute;margin-left:11.55pt;margin-top:3.7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93" w:firstLineChars="100"/>
        <w:rPr>
          <w:rFonts w:hint="default" w:ascii="ＭＳ ゴシック" w:hAnsi="ＭＳ ゴシック" w:eastAsia="ＭＳ ゴシック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269240</wp:posOffset>
                </wp:positionV>
                <wp:extent cx="6047740" cy="1000125"/>
                <wp:effectExtent l="635" t="635" r="29845" b="10795"/>
                <wp:wrapNone/>
                <wp:docPr id="1030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1"/>
                      <wps:cNvSpPr txBox="1"/>
                      <wps:spPr>
                        <a:xfrm>
                          <a:off x="0" y="0"/>
                          <a:ext cx="604774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476.2pt;height:78.75pt;mso-position-horizontal-relative:text;position:absolute;margin-left:11.55pt;margin-top:21.2pt;mso-wrap-distance-bottom:0pt;mso-wrap-distance-right:9pt;mso-wrap-distance-top:0pt;v-text-anchor:top;" o:spid="_x0000_s1030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３　研修のまとめ</w:t>
      </w:r>
    </w:p>
    <w:sectPr>
      <w:headerReference r:id="rId5" w:type="default"/>
      <w:pgSz w:w="11906" w:h="16838"/>
      <w:pgMar w:top="1531" w:right="1134" w:bottom="1134" w:left="1134" w:header="397" w:footer="851" w:gutter="0"/>
      <w:cols w:space="720"/>
      <w:textDirection w:val="lrTb"/>
      <w:docGrid w:type="linesAndChars" w:linePitch="34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2"/>
      </w:rPr>
    </w:pPr>
    <w:r>
      <w:rPr>
        <w:rFonts w:hint="eastAsia"/>
        <w:sz w:val="24"/>
      </w:rPr>
      <w:drawing>
        <wp:anchor distT="0" distB="0" distL="114300" distR="114300" simplePos="0" relativeHeight="2" behindDoc="0" locked="0" layoutInCell="1" hidden="0" allowOverlap="1">
          <wp:simplePos x="0" y="0"/>
          <wp:positionH relativeFrom="margin">
            <wp:posOffset>3781425</wp:posOffset>
          </wp:positionH>
          <wp:positionV relativeFrom="paragraph">
            <wp:posOffset>13335</wp:posOffset>
          </wp:positionV>
          <wp:extent cx="2609850" cy="647700"/>
          <wp:effectExtent l="0" t="0" r="0" b="0"/>
          <wp:wrapNone/>
          <wp:docPr id="2049" name="図 105019789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図 10501978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219</Characters>
  <Application>JUST Note</Application>
  <Lines>40</Lines>
  <Paragraphs>11</Paragraphs>
  <Company>Hiroshima Prefecture</Company>
  <CharactersWithSpaces>258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cp:lastPrinted>2024-02-05T07:07:00Z</cp:lastPrinted>
  <dcterms:created xsi:type="dcterms:W3CDTF">2024-02-05T06:54:00Z</dcterms:created>
  <dcterms:modified xsi:type="dcterms:W3CDTF">2025-02-27T05:03:06Z</dcterms:modified>
  <cp:revision>5</cp:revision>
</cp:coreProperties>
</file>