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18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10"/>
        <w:gridCol w:w="1720"/>
        <w:gridCol w:w="3195"/>
      </w:tblGrid>
      <w:tr>
        <w:trPr>
          <w:trHeight w:val="346" w:hRule="atLeast"/>
        </w:trPr>
        <w:tc>
          <w:tcPr>
            <w:tcW w:w="381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業</w:t>
            </w:r>
            <w:r>
              <w:rPr>
                <w:rFonts w:hint="eastAsia"/>
                <w:sz w:val="22"/>
              </w:rPr>
              <w:t>務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spacing w:line="240" w:lineRule="exact"/>
              <w:ind w:left="-20" w:right="-20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開</w:t>
            </w:r>
            <w:r>
              <w:rPr>
                <w:rFonts w:hint="eastAsia"/>
                <w:sz w:val="22"/>
              </w:rPr>
              <w:t>始</w:t>
            </w:r>
          </w:p>
          <w:p>
            <w:pPr>
              <w:pStyle w:val="0"/>
              <w:spacing w:line="240" w:lineRule="exact"/>
              <w:ind w:left="-20" w:right="-20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廃</w:t>
            </w:r>
            <w:r>
              <w:rPr>
                <w:rFonts w:hint="eastAsia"/>
                <w:sz w:val="22"/>
              </w:rPr>
              <w:t>止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</w:p>
    <w:p>
      <w:pPr>
        <w:pStyle w:val="0"/>
        <w:ind w:right="-285" w:firstLine="2940"/>
        <w:jc w:val="left"/>
        <w:rPr>
          <w:rFonts w:hint="default"/>
        </w:rPr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　</w:t>
      </w:r>
    </w:p>
    <w:p>
      <w:pPr>
        <w:pStyle w:val="0"/>
        <w:ind w:right="210"/>
        <w:jc w:val="left"/>
        <w:rPr>
          <w:rFonts w:hint="default"/>
        </w:rPr>
      </w:pPr>
      <w:r>
        <w:rPr>
          <w:rFonts w:hint="default"/>
          <w:spacing w:val="105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16510</wp:posOffset>
                </wp:positionV>
                <wp:extent cx="190500" cy="190500"/>
                <wp:effectExtent l="635" t="635" r="29845" b="10795"/>
                <wp:wrapNone/>
                <wp:docPr id="1026" name="Oval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6" style="mso-position-vertical-relative:text;z-index:2;mso-wrap-distance-left:9pt;width:15pt;height:15pt;mso-position-horizontal-relative:text;position:absolute;margin-left:395.25pt;margin-top:1.3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210" w:firstLine="4200"/>
        <w:jc w:val="left"/>
        <w:rPr>
          <w:rFonts w:hint="default"/>
        </w:rPr>
      </w:pPr>
      <w:r>
        <w:rPr>
          <w:rFonts w:hint="eastAsia"/>
        </w:rPr>
        <w:t>（ＴＥＬ）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675"/>
        <w:gridCol w:w="5685"/>
      </w:tblGrid>
      <w:tr>
        <w:trPr/>
        <w:tc>
          <w:tcPr>
            <w:tcW w:w="2160" w:type="dxa"/>
            <w:vAlign w:val="center"/>
          </w:tcPr>
          <w:p>
            <w:pPr>
              <w:pStyle w:val="0"/>
              <w:spacing w:line="240" w:lineRule="exact"/>
              <w:ind w:left="321" w:right="-8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次のとおり業務を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spacing w:line="240" w:lineRule="exact"/>
              <w:ind w:left="-80" w:right="-8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開始</w:t>
            </w:r>
          </w:p>
          <w:p>
            <w:pPr>
              <w:pStyle w:val="0"/>
              <w:spacing w:line="240" w:lineRule="exact"/>
              <w:ind w:left="-80" w:right="-8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5685" w:type="dxa"/>
            <w:vAlign w:val="center"/>
          </w:tcPr>
          <w:p>
            <w:pPr>
              <w:pStyle w:val="0"/>
              <w:spacing w:line="240" w:lineRule="exact"/>
              <w:ind w:left="-8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しました。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"/>
        <w:gridCol w:w="831"/>
        <w:gridCol w:w="1295"/>
        <w:gridCol w:w="851"/>
        <w:gridCol w:w="94"/>
        <w:gridCol w:w="5040"/>
      </w:tblGrid>
      <w:tr>
        <w:trPr>
          <w:cantSplit/>
          <w:trHeight w:val="660" w:hRule="atLeast"/>
        </w:trPr>
        <w:tc>
          <w:tcPr>
            <w:tcW w:w="378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　　　　号</w:t>
            </w:r>
          </w:p>
        </w:tc>
      </w:tr>
      <w:tr>
        <w:trPr>
          <w:cantSplit/>
          <w:trHeight w:val="660" w:hRule="atLeast"/>
        </w:trPr>
        <w:tc>
          <w:tcPr>
            <w:tcW w:w="378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業務開始・廃止期日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660" w:hRule="atLeast"/>
        </w:trPr>
        <w:tc>
          <w:tcPr>
            <w:tcW w:w="378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業務開始・廃止理由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就業の場所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54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61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pStyle w:val="0"/>
              <w:ind w:left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就業時における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分べんの取扱い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snapToGrid w:val="0"/>
              </w:rPr>
              <w:t>有　　・　　無</w:t>
            </w:r>
          </w:p>
        </w:tc>
      </w:tr>
      <w:tr>
        <w:trPr>
          <w:cantSplit/>
          <w:trHeight w:val="660" w:hRule="atLeast"/>
        </w:trPr>
        <w:tc>
          <w:tcPr>
            <w:tcW w:w="378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46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1640840</wp:posOffset>
                      </wp:positionV>
                      <wp:extent cx="190500" cy="190500"/>
                      <wp:effectExtent l="635" t="635" r="29845" b="10795"/>
                      <wp:wrapNone/>
                      <wp:docPr id="1027" name="Oval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4" style="mso-position-vertical-relative:text;z-index:3;mso-wrap-distance-left:9pt;width:15pt;height:15pt;mso-position-horizontal-relative:text;position:absolute;margin-left:385.5pt;margin-top:129.19pt;mso-wrap-distance-bottom:0pt;mso-wrap-distance-right:9pt;mso-wrap-distance-top:0pt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証明</w:t>
            </w:r>
          </w:p>
        </w:tc>
        <w:tc>
          <w:tcPr>
            <w:tcW w:w="811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上記のとおり相違ないことを証明します。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420"/>
              <w:rPr>
                <w:rFonts w:hint="default"/>
              </w:rPr>
            </w:pPr>
            <w:r>
              <w:rPr>
                <w:rFonts w:hint="eastAsia"/>
              </w:rPr>
              <w:t>広島県知事　様</w:t>
            </w:r>
          </w:p>
        </w:tc>
      </w:tr>
      <w:tr>
        <w:trPr>
          <w:cantSplit/>
          <w:trHeight w:val="671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69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法人の場合はその名称及び代表者の氏名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>
      <w:pPr>
        <w:pStyle w:val="0"/>
        <w:ind w:left="630" w:hanging="420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ind w:left="630"/>
        <w:rPr>
          <w:rFonts w:hint="default"/>
        </w:rPr>
      </w:pPr>
      <w:r>
        <w:rPr>
          <w:rFonts w:hint="eastAsia"/>
        </w:rPr>
        <w:t>２　用紙の大きさは、</w:t>
      </w:r>
      <w:bookmarkStart w:id="0" w:name="_GoBack"/>
      <w:bookmarkEnd w:id="0"/>
      <w:r>
        <w:rPr>
          <w:rFonts w:hint="eastAsia"/>
        </w:rPr>
        <w:t>日本産業規格Ａ列４とする。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418" w:bottom="1418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212</Characters>
  <Application>JUST Note</Application>
  <Lines>103</Lines>
  <Paragraphs>46</Paragraphs>
  <CharactersWithSpaces>322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様式第21号(第15条関係)</dc:title>
  <dc:creator>(株)ぎょうせい</dc:creator>
  <cp:lastModifiedBy>植田 京子</cp:lastModifiedBy>
  <cp:lastPrinted>2025-01-09T05:01:28Z</cp:lastPrinted>
  <dcterms:created xsi:type="dcterms:W3CDTF">2014-05-20T10:04:00Z</dcterms:created>
  <dcterms:modified xsi:type="dcterms:W3CDTF">2022-03-01T05:53:16Z</dcterms:modified>
  <cp:revision>11</cp:revision>
</cp:coreProperties>
</file>