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3C07A" w14:textId="77777777" w:rsidR="00883C93" w:rsidRDefault="00A24763">
      <w:pPr>
        <w:pStyle w:val="a3"/>
        <w:rPr>
          <w:sz w:val="24"/>
        </w:rPr>
      </w:pPr>
      <w:r>
        <w:rPr>
          <w:rFonts w:hint="eastAsia"/>
          <w:b/>
          <w:sz w:val="28"/>
        </w:rPr>
        <w:t>１　老齢厚生年金（</w:t>
      </w:r>
      <w:r>
        <w:rPr>
          <w:rFonts w:hint="eastAsia"/>
          <w:b/>
          <w:sz w:val="28"/>
        </w:rPr>
        <w:t>65</w:t>
      </w:r>
      <w:r>
        <w:rPr>
          <w:rFonts w:hint="eastAsia"/>
          <w:b/>
          <w:sz w:val="28"/>
        </w:rPr>
        <w:t>歳以降）</w:t>
      </w:r>
      <w:r>
        <w:rPr>
          <w:rFonts w:hint="eastAsia"/>
          <w:sz w:val="24"/>
        </w:rPr>
        <w:t>老齢厚生年金は次のように計算します。</w:t>
      </w:r>
    </w:p>
    <w:p w14:paraId="629BE65B" w14:textId="77777777" w:rsidR="00883C93" w:rsidRDefault="00883C93">
      <w:pPr>
        <w:spacing w:line="0" w:lineRule="atLeast"/>
        <w:ind w:leftChars="250" w:left="525" w:firstLineChars="100" w:firstLine="240"/>
        <w:rPr>
          <w:sz w:val="24"/>
        </w:rPr>
      </w:pPr>
    </w:p>
    <w:tbl>
      <w:tblPr>
        <w:tblW w:w="9252"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7"/>
        <w:gridCol w:w="567"/>
        <w:gridCol w:w="2126"/>
        <w:gridCol w:w="567"/>
        <w:gridCol w:w="1276"/>
        <w:gridCol w:w="629"/>
        <w:gridCol w:w="1320"/>
      </w:tblGrid>
      <w:tr w:rsidR="00883C93" w14:paraId="6D33208F" w14:textId="77777777">
        <w:tc>
          <w:tcPr>
            <w:tcW w:w="2767" w:type="dxa"/>
            <w:tcBorders>
              <w:top w:val="single" w:sz="12" w:space="0" w:color="auto"/>
              <w:left w:val="single" w:sz="12" w:space="0" w:color="auto"/>
              <w:bottom w:val="single" w:sz="12" w:space="0" w:color="auto"/>
              <w:right w:val="single" w:sz="12" w:space="0" w:color="auto"/>
            </w:tcBorders>
            <w:shd w:val="clear" w:color="auto" w:fill="auto"/>
            <w:vAlign w:val="center"/>
          </w:tcPr>
          <w:p w14:paraId="11E10954" w14:textId="77777777" w:rsidR="00883C93" w:rsidRDefault="00A24763">
            <w:pPr>
              <w:overflowPunct w:val="0"/>
              <w:autoSpaceDE w:val="0"/>
              <w:autoSpaceDN w:val="0"/>
              <w:jc w:val="center"/>
              <w:rPr>
                <w:rFonts w:ascii="ＭＳ 明朝" w:hAnsi="ＭＳ 明朝"/>
                <w:b/>
              </w:rPr>
            </w:pPr>
            <w:r>
              <w:rPr>
                <w:rFonts w:ascii="ＭＳ 明朝" w:hAnsi="ＭＳ 明朝" w:hint="eastAsia"/>
                <w:b/>
              </w:rPr>
              <w:t>老齢厚生年金</w:t>
            </w:r>
          </w:p>
          <w:p w14:paraId="012F8DF2" w14:textId="77777777" w:rsidR="00883C93" w:rsidRDefault="00A24763">
            <w:pPr>
              <w:jc w:val="center"/>
              <w:rPr>
                <w:sz w:val="24"/>
              </w:rPr>
            </w:pPr>
            <w:r>
              <w:rPr>
                <w:rFonts w:ascii="ＭＳ 明朝" w:hAnsi="ＭＳ 明朝" w:hint="eastAsia"/>
              </w:rPr>
              <w:t>（報酬比例部分</w:t>
            </w:r>
            <w:r>
              <w:rPr>
                <w:rFonts w:ascii="ＭＳ 明朝" w:hAnsi="ＭＳ 明朝" w:hint="eastAsia"/>
              </w:rPr>
              <w:t xml:space="preserve"> + </w:t>
            </w:r>
            <w:r>
              <w:rPr>
                <w:rFonts w:ascii="ＭＳ 明朝" w:hAnsi="ＭＳ 明朝" w:hint="eastAsia"/>
                <w:u w:val="single"/>
              </w:rPr>
              <w:t>加給年金額</w:t>
            </w:r>
            <w:r>
              <w:rPr>
                <w:rFonts w:ascii="ＭＳ 明朝" w:hAnsi="ＭＳ 明朝" w:hint="eastAsia"/>
              </w:rPr>
              <w:t>＋</w:t>
            </w:r>
            <w:r>
              <w:rPr>
                <w:rFonts w:ascii="ＭＳ 明朝" w:hAnsi="ＭＳ 明朝" w:hint="eastAsia"/>
                <w:u w:val="single"/>
              </w:rPr>
              <w:t>経過的加算</w:t>
            </w:r>
            <w:r>
              <w:rPr>
                <w:rFonts w:ascii="ＭＳ 明朝" w:hAnsi="ＭＳ 明朝" w:hint="eastAsia"/>
              </w:rPr>
              <w:t>）</w:t>
            </w:r>
          </w:p>
        </w:tc>
        <w:tc>
          <w:tcPr>
            <w:tcW w:w="567" w:type="dxa"/>
            <w:tcBorders>
              <w:top w:val="nil"/>
              <w:left w:val="single" w:sz="12" w:space="0" w:color="auto"/>
              <w:bottom w:val="nil"/>
              <w:right w:val="single" w:sz="12" w:space="0" w:color="auto"/>
            </w:tcBorders>
            <w:shd w:val="clear" w:color="auto" w:fill="auto"/>
            <w:vAlign w:val="center"/>
          </w:tcPr>
          <w:p w14:paraId="186539C2" w14:textId="77777777" w:rsidR="00883C93" w:rsidRDefault="00A24763">
            <w:pPr>
              <w:jc w:val="center"/>
              <w:rPr>
                <w:sz w:val="24"/>
              </w:rPr>
            </w:pPr>
            <w:r>
              <w:rPr>
                <w:rFonts w:hint="eastAsia"/>
                <w:sz w:val="24"/>
              </w:rPr>
              <w:t>＋</w:t>
            </w: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14:paraId="7E658DD5" w14:textId="77777777" w:rsidR="00883C93" w:rsidRDefault="00A24763">
            <w:pPr>
              <w:rPr>
                <w:sz w:val="24"/>
              </w:rPr>
            </w:pPr>
            <w:r>
              <w:rPr>
                <w:rFonts w:hint="eastAsia"/>
                <w:b/>
              </w:rPr>
              <w:t>経過的職域加算</w:t>
            </w:r>
            <w:r>
              <w:rPr>
                <w:rFonts w:hint="eastAsia"/>
                <w:b/>
              </w:rPr>
              <w:t xml:space="preserve">  </w:t>
            </w:r>
            <w:r>
              <w:rPr>
                <w:rFonts w:hint="eastAsia"/>
              </w:rPr>
              <w:t>（退職共済年金）</w:t>
            </w:r>
          </w:p>
        </w:tc>
        <w:tc>
          <w:tcPr>
            <w:tcW w:w="567" w:type="dxa"/>
            <w:tcBorders>
              <w:top w:val="nil"/>
              <w:left w:val="single" w:sz="12" w:space="0" w:color="auto"/>
              <w:bottom w:val="nil"/>
              <w:right w:val="single" w:sz="12" w:space="0" w:color="auto"/>
            </w:tcBorders>
            <w:shd w:val="clear" w:color="auto" w:fill="auto"/>
            <w:vAlign w:val="center"/>
          </w:tcPr>
          <w:p w14:paraId="18FF1F3A" w14:textId="77777777" w:rsidR="00883C93" w:rsidRDefault="00A24763">
            <w:pPr>
              <w:jc w:val="center"/>
              <w:rPr>
                <w:sz w:val="24"/>
              </w:rPr>
            </w:pPr>
            <w:r>
              <w:rPr>
                <w:rFonts w:hint="eastAsia"/>
                <w:sz w:val="24"/>
              </w:rPr>
              <w:t>＋</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0E5DB317" w14:textId="77777777" w:rsidR="00883C93" w:rsidRDefault="00A24763">
            <w:pPr>
              <w:jc w:val="center"/>
              <w:rPr>
                <w:sz w:val="24"/>
              </w:rPr>
            </w:pPr>
            <w:r>
              <w:rPr>
                <w:rFonts w:ascii="ＭＳ 明朝" w:hAnsi="ＭＳ 明朝" w:hint="eastAsia"/>
                <w:b/>
              </w:rPr>
              <w:t>年金払い</w:t>
            </w:r>
            <w:r>
              <w:rPr>
                <w:rFonts w:ascii="ＭＳ 明朝" w:hAnsi="ＭＳ 明朝" w:hint="eastAsia"/>
                <w:b/>
              </w:rPr>
              <w:t xml:space="preserve"> </w:t>
            </w:r>
            <w:r>
              <w:rPr>
                <w:rFonts w:ascii="ＭＳ 明朝" w:hAnsi="ＭＳ 明朝" w:hint="eastAsia"/>
                <w:b/>
              </w:rPr>
              <w:t>退職給付</w:t>
            </w:r>
          </w:p>
        </w:tc>
        <w:tc>
          <w:tcPr>
            <w:tcW w:w="629" w:type="dxa"/>
            <w:tcBorders>
              <w:top w:val="nil"/>
              <w:left w:val="single" w:sz="12" w:space="0" w:color="auto"/>
              <w:bottom w:val="nil"/>
              <w:right w:val="single" w:sz="12" w:space="0" w:color="auto"/>
            </w:tcBorders>
            <w:shd w:val="clear" w:color="auto" w:fill="auto"/>
            <w:vAlign w:val="center"/>
          </w:tcPr>
          <w:p w14:paraId="3BAC239E" w14:textId="77777777" w:rsidR="00883C93" w:rsidRDefault="00A24763">
            <w:pPr>
              <w:jc w:val="center"/>
              <w:rPr>
                <w:sz w:val="24"/>
              </w:rPr>
            </w:pPr>
            <w:r>
              <w:rPr>
                <w:rFonts w:hint="eastAsia"/>
                <w:sz w:val="24"/>
              </w:rPr>
              <w:t>＋</w:t>
            </w:r>
          </w:p>
        </w:tc>
        <w:tc>
          <w:tcPr>
            <w:tcW w:w="1320" w:type="dxa"/>
            <w:tcBorders>
              <w:top w:val="single" w:sz="12" w:space="0" w:color="auto"/>
              <w:left w:val="single" w:sz="12" w:space="0" w:color="auto"/>
              <w:bottom w:val="single" w:sz="12" w:space="0" w:color="auto"/>
              <w:right w:val="single" w:sz="12" w:space="0" w:color="auto"/>
            </w:tcBorders>
            <w:shd w:val="clear" w:color="auto" w:fill="auto"/>
            <w:vAlign w:val="center"/>
          </w:tcPr>
          <w:p w14:paraId="55DF28F5" w14:textId="77777777" w:rsidR="00883C93" w:rsidRDefault="00A24763">
            <w:pPr>
              <w:jc w:val="center"/>
              <w:rPr>
                <w:sz w:val="24"/>
              </w:rPr>
            </w:pPr>
            <w:r>
              <w:rPr>
                <w:rFonts w:ascii="ＭＳ 明朝" w:hAnsi="ＭＳ 明朝" w:hint="eastAsia"/>
                <w:b/>
              </w:rPr>
              <w:t>老齢基礎</w:t>
            </w:r>
            <w:r>
              <w:rPr>
                <w:rFonts w:ascii="ＭＳ 明朝" w:hAnsi="ＭＳ 明朝" w:hint="eastAsia"/>
                <w:b/>
              </w:rPr>
              <w:t xml:space="preserve"> </w:t>
            </w:r>
            <w:r>
              <w:rPr>
                <w:rFonts w:ascii="ＭＳ 明朝" w:hAnsi="ＭＳ 明朝" w:hint="eastAsia"/>
                <w:b/>
              </w:rPr>
              <w:t>年金</w:t>
            </w:r>
          </w:p>
        </w:tc>
      </w:tr>
    </w:tbl>
    <w:p w14:paraId="5D74FAD2" w14:textId="77777777" w:rsidR="00883C93" w:rsidRDefault="00883C93">
      <w:pPr>
        <w:rPr>
          <w:rFonts w:ascii="ＭＳ ゴシック" w:eastAsia="ＭＳ ゴシック" w:hAnsi="ＭＳ ゴシック"/>
          <w:b/>
        </w:rPr>
      </w:pPr>
    </w:p>
    <w:p w14:paraId="6BC72147" w14:textId="77777777" w:rsidR="00883C93" w:rsidRDefault="00A24763">
      <w:pPr>
        <w:rPr>
          <w:rFonts w:ascii="ＭＳ ゴシック" w:eastAsia="ＭＳ ゴシック" w:hAnsi="ＭＳ ゴシック"/>
          <w:b/>
        </w:rPr>
      </w:pPr>
      <w:r>
        <w:rPr>
          <w:rFonts w:ascii="ＭＳ ゴシック" w:eastAsia="ＭＳ ゴシック" w:hAnsi="ＭＳ ゴシック" w:hint="eastAsia"/>
          <w:b/>
        </w:rPr>
        <w:t>ア　報酬比例部分</w:t>
      </w:r>
    </w:p>
    <w:p w14:paraId="51549C93" w14:textId="77777777" w:rsidR="00883C93" w:rsidRDefault="00A24763">
      <w:pPr>
        <w:ind w:firstLineChars="100" w:firstLine="210"/>
      </w:pPr>
      <w:r>
        <w:rPr>
          <w:rFonts w:ascii="ＭＳ 明朝" w:hAnsi="ＭＳ 明朝" w:hint="eastAsia"/>
        </w:rPr>
        <w:t>（平成</w:t>
      </w:r>
      <w:r>
        <w:rPr>
          <w:rFonts w:ascii="ＭＳ 明朝" w:hAnsi="ＭＳ 明朝" w:hint="eastAsia"/>
        </w:rPr>
        <w:t>15</w:t>
      </w:r>
      <w:r>
        <w:rPr>
          <w:rFonts w:ascii="ＭＳ 明朝" w:hAnsi="ＭＳ 明朝" w:hint="eastAsia"/>
        </w:rPr>
        <w:t>年</w:t>
      </w:r>
      <w:r>
        <w:rPr>
          <w:rFonts w:ascii="ＭＳ 明朝" w:hAnsi="ＭＳ 明朝" w:hint="eastAsia"/>
        </w:rPr>
        <w:t>4</w:t>
      </w:r>
      <w:r>
        <w:rPr>
          <w:rFonts w:ascii="ＭＳ 明朝" w:hAnsi="ＭＳ 明朝" w:hint="eastAsia"/>
        </w:rPr>
        <w:t>月１日以後の期間）</w:t>
      </w:r>
    </w:p>
    <w:tbl>
      <w:tblPr>
        <w:tblW w:w="8601" w:type="dxa"/>
        <w:tblInd w:w="21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906"/>
        <w:gridCol w:w="6695"/>
      </w:tblGrid>
      <w:tr w:rsidR="00883C93" w14:paraId="6E321C9D" w14:textId="77777777">
        <w:trPr>
          <w:trHeight w:val="365"/>
        </w:trPr>
        <w:tc>
          <w:tcPr>
            <w:tcW w:w="1906" w:type="dxa"/>
            <w:tcBorders>
              <w:top w:val="single" w:sz="4" w:space="0" w:color="auto"/>
              <w:bottom w:val="nil"/>
              <w:right w:val="nil"/>
            </w:tcBorders>
            <w:shd w:val="clear" w:color="auto" w:fill="auto"/>
            <w:vAlign w:val="bottom"/>
          </w:tcPr>
          <w:p w14:paraId="36078FF1" w14:textId="77777777" w:rsidR="00883C93" w:rsidRDefault="00A24763">
            <w:pPr>
              <w:overflowPunct w:val="0"/>
              <w:autoSpaceDE w:val="0"/>
              <w:autoSpaceDN w:val="0"/>
              <w:jc w:val="right"/>
              <w:rPr>
                <w:rFonts w:ascii="ＭＳ 明朝" w:hAnsi="ＭＳ 明朝"/>
              </w:rPr>
            </w:pPr>
            <w:r>
              <w:rPr>
                <w:rFonts w:ascii="ＭＳ 明朝" w:hAnsi="ＭＳ 明朝" w:hint="eastAsia"/>
              </w:rPr>
              <w:t>平均標準報酬額</w:t>
            </w:r>
          </w:p>
        </w:tc>
        <w:tc>
          <w:tcPr>
            <w:tcW w:w="6695" w:type="dxa"/>
            <w:tcBorders>
              <w:left w:val="nil"/>
            </w:tcBorders>
            <w:shd w:val="clear" w:color="auto" w:fill="auto"/>
            <w:vAlign w:val="center"/>
          </w:tcPr>
          <w:p w14:paraId="5B29D08A" w14:textId="77777777" w:rsidR="00883C93" w:rsidRDefault="00A24763">
            <w:pPr>
              <w:overflowPunct w:val="0"/>
              <w:autoSpaceDE w:val="0"/>
              <w:autoSpaceDN w:val="0"/>
              <w:rPr>
                <w:rFonts w:ascii="ＭＳ 明朝" w:hAnsi="ＭＳ 明朝"/>
              </w:rPr>
            </w:pPr>
            <w:r>
              <w:rPr>
                <w:rFonts w:ascii="ＭＳ 明朝" w:hAnsi="ＭＳ 明朝" w:hint="eastAsia"/>
              </w:rPr>
              <w:t>×</w:t>
            </w:r>
            <w:r>
              <w:rPr>
                <w:rFonts w:ascii="ＭＳ 明朝" w:hAnsi="ＭＳ 明朝" w:hint="eastAsia"/>
              </w:rPr>
              <w:t>5.481</w:t>
            </w:r>
            <w:r>
              <w:rPr>
                <w:rFonts w:ascii="ＭＳ 明朝" w:hAnsi="ＭＳ 明朝" w:hint="eastAsia"/>
              </w:rPr>
              <w:t>／</w:t>
            </w:r>
            <w:r>
              <w:rPr>
                <w:rFonts w:ascii="ＭＳ 明朝" w:hAnsi="ＭＳ 明朝" w:hint="eastAsia"/>
              </w:rPr>
              <w:t>1000</w:t>
            </w:r>
            <w:r>
              <w:rPr>
                <w:rFonts w:ascii="ＭＳ 明朝" w:hAnsi="ＭＳ 明朝" w:hint="eastAsia"/>
              </w:rPr>
              <w:t>×平成</w:t>
            </w:r>
            <w:r>
              <w:rPr>
                <w:rFonts w:ascii="ＭＳ 明朝" w:hAnsi="ＭＳ 明朝" w:hint="eastAsia"/>
              </w:rPr>
              <w:t>15</w:t>
            </w:r>
            <w:r>
              <w:rPr>
                <w:rFonts w:ascii="ＭＳ 明朝" w:hAnsi="ＭＳ 明朝" w:hint="eastAsia"/>
              </w:rPr>
              <w:t>年</w:t>
            </w:r>
            <w:r>
              <w:rPr>
                <w:rFonts w:ascii="ＭＳ 明朝" w:hAnsi="ＭＳ 明朝" w:hint="eastAsia"/>
              </w:rPr>
              <w:t>4</w:t>
            </w:r>
            <w:r>
              <w:rPr>
                <w:rFonts w:ascii="ＭＳ 明朝" w:hAnsi="ＭＳ 明朝" w:hint="eastAsia"/>
              </w:rPr>
              <w:t>月以後の被保険者期間の月数</w:t>
            </w:r>
          </w:p>
        </w:tc>
      </w:tr>
      <w:tr w:rsidR="00883C93" w14:paraId="5A98A809" w14:textId="77777777">
        <w:trPr>
          <w:trHeight w:val="365"/>
        </w:trPr>
        <w:tc>
          <w:tcPr>
            <w:tcW w:w="1906" w:type="dxa"/>
            <w:tcBorders>
              <w:top w:val="nil"/>
              <w:bottom w:val="single" w:sz="4" w:space="0" w:color="auto"/>
              <w:right w:val="nil"/>
            </w:tcBorders>
            <w:shd w:val="clear" w:color="auto" w:fill="auto"/>
          </w:tcPr>
          <w:p w14:paraId="1380B51D" w14:textId="77777777" w:rsidR="00883C93" w:rsidRDefault="00883C93">
            <w:pPr>
              <w:overflowPunct w:val="0"/>
              <w:autoSpaceDE w:val="0"/>
              <w:autoSpaceDN w:val="0"/>
              <w:ind w:firstLineChars="100" w:firstLine="160"/>
              <w:rPr>
                <w:rFonts w:ascii="ＭＳ 明朝" w:hAnsi="ＭＳ 明朝"/>
                <w:sz w:val="16"/>
              </w:rPr>
            </w:pPr>
          </w:p>
        </w:tc>
        <w:tc>
          <w:tcPr>
            <w:tcW w:w="6695" w:type="dxa"/>
            <w:tcBorders>
              <w:left w:val="nil"/>
            </w:tcBorders>
            <w:shd w:val="clear" w:color="auto" w:fill="auto"/>
          </w:tcPr>
          <w:p w14:paraId="4BB0D999" w14:textId="77777777" w:rsidR="00883C93" w:rsidRDefault="00A24763">
            <w:pPr>
              <w:overflowPunct w:val="0"/>
              <w:autoSpaceDE w:val="0"/>
              <w:autoSpaceDN w:val="0"/>
              <w:ind w:firstLineChars="100" w:firstLine="160"/>
              <w:jc w:val="center"/>
              <w:rPr>
                <w:rFonts w:ascii="ＭＳ 明朝" w:hAnsi="ＭＳ 明朝"/>
                <w:sz w:val="16"/>
              </w:rPr>
            </w:pPr>
            <w:r>
              <w:rPr>
                <w:rFonts w:ascii="ＭＳ 明朝" w:hAnsi="ＭＳ 明朝" w:hint="eastAsia"/>
                <w:sz w:val="16"/>
              </w:rPr>
              <w:t>（組合員期間）</w:t>
            </w:r>
          </w:p>
        </w:tc>
      </w:tr>
    </w:tbl>
    <w:p w14:paraId="2D7338DD" w14:textId="77777777" w:rsidR="00883C93" w:rsidRDefault="00A24763">
      <w:r>
        <w:rPr>
          <w:rFonts w:hint="eastAsia"/>
        </w:rPr>
        <w:t xml:space="preserve">　　　　　　　　　　　　　　　　　　　　　＋</w:t>
      </w:r>
    </w:p>
    <w:p w14:paraId="385936B9" w14:textId="77777777" w:rsidR="00883C93" w:rsidRDefault="00A24763">
      <w:pPr>
        <w:ind w:firstLineChars="100" w:firstLine="210"/>
      </w:pPr>
      <w:r>
        <w:rPr>
          <w:rFonts w:ascii="ＭＳ 明朝" w:hAnsi="ＭＳ 明朝" w:hint="eastAsia"/>
        </w:rPr>
        <w:t>（平成</w:t>
      </w:r>
      <w:r>
        <w:rPr>
          <w:rFonts w:ascii="ＭＳ 明朝" w:hAnsi="ＭＳ 明朝" w:hint="eastAsia"/>
        </w:rPr>
        <w:t>15</w:t>
      </w:r>
      <w:r>
        <w:rPr>
          <w:rFonts w:ascii="ＭＳ 明朝" w:hAnsi="ＭＳ 明朝" w:hint="eastAsia"/>
        </w:rPr>
        <w:t>年</w:t>
      </w:r>
      <w:r>
        <w:rPr>
          <w:rFonts w:ascii="ＭＳ 明朝" w:hAnsi="ＭＳ 明朝" w:hint="eastAsia"/>
        </w:rPr>
        <w:t>3</w:t>
      </w:r>
      <w:r>
        <w:rPr>
          <w:rFonts w:ascii="ＭＳ 明朝" w:hAnsi="ＭＳ 明朝" w:hint="eastAsia"/>
        </w:rPr>
        <w:t>月</w:t>
      </w:r>
      <w:r>
        <w:rPr>
          <w:rFonts w:ascii="ＭＳ 明朝" w:hAnsi="ＭＳ 明朝" w:hint="eastAsia"/>
        </w:rPr>
        <w:t>31</w:t>
      </w:r>
      <w:r>
        <w:rPr>
          <w:rFonts w:ascii="ＭＳ 明朝" w:hAnsi="ＭＳ 明朝" w:hint="eastAsia"/>
        </w:rPr>
        <w:t>日までの期間）</w:t>
      </w:r>
    </w:p>
    <w:tbl>
      <w:tblPr>
        <w:tblW w:w="8601" w:type="dxa"/>
        <w:tblInd w:w="21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222"/>
        <w:gridCol w:w="6379"/>
      </w:tblGrid>
      <w:tr w:rsidR="00883C93" w14:paraId="62D6977C" w14:textId="77777777">
        <w:trPr>
          <w:trHeight w:val="365"/>
        </w:trPr>
        <w:tc>
          <w:tcPr>
            <w:tcW w:w="2222" w:type="dxa"/>
            <w:tcBorders>
              <w:top w:val="single" w:sz="4" w:space="0" w:color="auto"/>
              <w:bottom w:val="nil"/>
              <w:right w:val="nil"/>
            </w:tcBorders>
            <w:shd w:val="clear" w:color="auto" w:fill="auto"/>
            <w:vAlign w:val="bottom"/>
          </w:tcPr>
          <w:p w14:paraId="51953923" w14:textId="77777777" w:rsidR="00883C93" w:rsidRDefault="00A24763">
            <w:pPr>
              <w:overflowPunct w:val="0"/>
              <w:autoSpaceDE w:val="0"/>
              <w:autoSpaceDN w:val="0"/>
              <w:jc w:val="right"/>
              <w:rPr>
                <w:rFonts w:ascii="ＭＳ 明朝" w:hAnsi="ＭＳ 明朝"/>
              </w:rPr>
            </w:pPr>
            <w:r>
              <w:rPr>
                <w:rFonts w:ascii="ＭＳ 明朝" w:hAnsi="ＭＳ 明朝" w:hint="eastAsia"/>
              </w:rPr>
              <w:t>平均標準報酬月額</w:t>
            </w:r>
          </w:p>
        </w:tc>
        <w:tc>
          <w:tcPr>
            <w:tcW w:w="6379" w:type="dxa"/>
            <w:tcBorders>
              <w:left w:val="nil"/>
            </w:tcBorders>
            <w:shd w:val="clear" w:color="auto" w:fill="auto"/>
            <w:vAlign w:val="center"/>
          </w:tcPr>
          <w:p w14:paraId="64BDDD10" w14:textId="77777777" w:rsidR="00883C93" w:rsidRDefault="00A24763">
            <w:pPr>
              <w:overflowPunct w:val="0"/>
              <w:autoSpaceDE w:val="0"/>
              <w:autoSpaceDN w:val="0"/>
              <w:rPr>
                <w:rFonts w:ascii="ＭＳ 明朝" w:hAnsi="ＭＳ 明朝"/>
              </w:rPr>
            </w:pPr>
            <w:r>
              <w:rPr>
                <w:rFonts w:ascii="ＭＳ 明朝" w:hAnsi="ＭＳ 明朝" w:hint="eastAsia"/>
              </w:rPr>
              <w:t>×</w:t>
            </w:r>
            <w:r>
              <w:rPr>
                <w:rFonts w:ascii="ＭＳ 明朝" w:hAnsi="ＭＳ 明朝" w:hint="eastAsia"/>
              </w:rPr>
              <w:t>7.125</w:t>
            </w:r>
            <w:r>
              <w:rPr>
                <w:rFonts w:ascii="ＭＳ 明朝" w:hAnsi="ＭＳ 明朝" w:hint="eastAsia"/>
              </w:rPr>
              <w:t>／</w:t>
            </w:r>
            <w:r>
              <w:rPr>
                <w:rFonts w:ascii="ＭＳ 明朝" w:hAnsi="ＭＳ 明朝" w:hint="eastAsia"/>
              </w:rPr>
              <w:t>1000</w:t>
            </w:r>
            <w:r>
              <w:rPr>
                <w:rFonts w:ascii="ＭＳ 明朝" w:hAnsi="ＭＳ 明朝" w:hint="eastAsia"/>
              </w:rPr>
              <w:t>×平成</w:t>
            </w:r>
            <w:r>
              <w:rPr>
                <w:rFonts w:ascii="ＭＳ 明朝" w:hAnsi="ＭＳ 明朝" w:hint="eastAsia"/>
              </w:rPr>
              <w:t>15</w:t>
            </w:r>
            <w:r>
              <w:rPr>
                <w:rFonts w:ascii="ＭＳ 明朝" w:hAnsi="ＭＳ 明朝" w:hint="eastAsia"/>
              </w:rPr>
              <w:t>年</w:t>
            </w:r>
            <w:r>
              <w:rPr>
                <w:rFonts w:ascii="ＭＳ 明朝" w:hAnsi="ＭＳ 明朝" w:hint="eastAsia"/>
              </w:rPr>
              <w:t>3</w:t>
            </w:r>
            <w:r>
              <w:rPr>
                <w:rFonts w:ascii="ＭＳ 明朝" w:hAnsi="ＭＳ 明朝" w:hint="eastAsia"/>
              </w:rPr>
              <w:t>月までの被保険者期間の月数</w:t>
            </w:r>
          </w:p>
        </w:tc>
      </w:tr>
      <w:tr w:rsidR="00883C93" w14:paraId="61CB6702" w14:textId="77777777">
        <w:trPr>
          <w:trHeight w:val="365"/>
        </w:trPr>
        <w:tc>
          <w:tcPr>
            <w:tcW w:w="2222" w:type="dxa"/>
            <w:tcBorders>
              <w:top w:val="nil"/>
              <w:bottom w:val="single" w:sz="4" w:space="0" w:color="auto"/>
              <w:right w:val="nil"/>
            </w:tcBorders>
            <w:shd w:val="clear" w:color="auto" w:fill="auto"/>
          </w:tcPr>
          <w:p w14:paraId="5D7E66BB" w14:textId="77777777" w:rsidR="00883C93" w:rsidRDefault="00883C93">
            <w:pPr>
              <w:overflowPunct w:val="0"/>
              <w:autoSpaceDE w:val="0"/>
              <w:autoSpaceDN w:val="0"/>
              <w:ind w:firstLineChars="100" w:firstLine="160"/>
              <w:rPr>
                <w:rFonts w:ascii="ＭＳ 明朝" w:hAnsi="ＭＳ 明朝"/>
                <w:sz w:val="16"/>
              </w:rPr>
            </w:pPr>
          </w:p>
        </w:tc>
        <w:tc>
          <w:tcPr>
            <w:tcW w:w="6379" w:type="dxa"/>
            <w:tcBorders>
              <w:left w:val="nil"/>
            </w:tcBorders>
            <w:shd w:val="clear" w:color="auto" w:fill="auto"/>
          </w:tcPr>
          <w:p w14:paraId="55380958" w14:textId="77777777" w:rsidR="00883C93" w:rsidRDefault="00A24763">
            <w:pPr>
              <w:overflowPunct w:val="0"/>
              <w:autoSpaceDE w:val="0"/>
              <w:autoSpaceDN w:val="0"/>
              <w:ind w:firstLineChars="100" w:firstLine="160"/>
              <w:jc w:val="center"/>
              <w:rPr>
                <w:rFonts w:ascii="ＭＳ 明朝" w:hAnsi="ＭＳ 明朝"/>
                <w:sz w:val="16"/>
              </w:rPr>
            </w:pPr>
            <w:r>
              <w:rPr>
                <w:rFonts w:ascii="ＭＳ 明朝" w:hAnsi="ＭＳ 明朝" w:hint="eastAsia"/>
                <w:sz w:val="16"/>
              </w:rPr>
              <w:t>（組合員期間）</w:t>
            </w:r>
          </w:p>
        </w:tc>
      </w:tr>
    </w:tbl>
    <w:p w14:paraId="533BA319" w14:textId="77777777" w:rsidR="00883C93" w:rsidRDefault="00883C93">
      <w:pPr>
        <w:ind w:firstLineChars="100" w:firstLine="210"/>
      </w:pPr>
    </w:p>
    <w:p w14:paraId="31ECDB16" w14:textId="77777777" w:rsidR="00883C93" w:rsidRDefault="00A24763">
      <w:pPr>
        <w:overflowPunct w:val="0"/>
        <w:autoSpaceDE w:val="0"/>
        <w:autoSpaceDN w:val="0"/>
        <w:rPr>
          <w:rFonts w:ascii="ＭＳ ゴシック" w:eastAsia="ＭＳ ゴシック" w:hAnsi="ＭＳ ゴシック"/>
        </w:rPr>
      </w:pPr>
      <w:r>
        <w:rPr>
          <w:rFonts w:ascii="ＭＳ ゴシック" w:eastAsia="ＭＳ ゴシック" w:hAnsi="ＭＳ ゴシック" w:hint="eastAsia"/>
          <w:b/>
        </w:rPr>
        <w:t>イ　経過的職域加算額（退職共済年金）</w:t>
      </w:r>
    </w:p>
    <w:p w14:paraId="669DAF22" w14:textId="77777777" w:rsidR="00883C93" w:rsidRDefault="00A24763">
      <w:pPr>
        <w:overflowPunct w:val="0"/>
        <w:autoSpaceDE w:val="0"/>
        <w:autoSpaceDN w:val="0"/>
        <w:ind w:leftChars="100" w:left="210" w:firstLineChars="100" w:firstLine="210"/>
        <w:rPr>
          <w:rFonts w:ascii="ＭＳ 明朝" w:hAnsi="ＭＳ 明朝"/>
        </w:rPr>
      </w:pPr>
      <w:r>
        <w:rPr>
          <w:rFonts w:ascii="ＭＳ 明朝" w:hAnsi="ＭＳ 明朝" w:hint="eastAsia"/>
        </w:rPr>
        <w:t>上記アの報酬比例部分とは別に</w:t>
      </w:r>
      <w:r>
        <w:rPr>
          <w:rFonts w:ascii="ＭＳ 明朝" w:eastAsia="ＭＳ 明朝" w:hAnsi="ＭＳ 明朝" w:hint="eastAsia"/>
        </w:rPr>
        <w:t>、</w:t>
      </w:r>
      <w:r>
        <w:rPr>
          <w:rFonts w:ascii="ＭＳ 明朝" w:hAnsi="ＭＳ 明朝" w:hint="eastAsia"/>
        </w:rPr>
        <w:t>平成</w:t>
      </w:r>
      <w:r>
        <w:rPr>
          <w:rFonts w:ascii="ＭＳ 明朝" w:hAnsi="ＭＳ 明朝" w:hint="eastAsia"/>
        </w:rPr>
        <w:t>27</w:t>
      </w:r>
      <w:r>
        <w:rPr>
          <w:rFonts w:ascii="ＭＳ 明朝" w:hAnsi="ＭＳ 明朝" w:hint="eastAsia"/>
        </w:rPr>
        <w:t>年</w:t>
      </w:r>
      <w:r>
        <w:rPr>
          <w:rFonts w:ascii="ＭＳ 明朝" w:hAnsi="ＭＳ 明朝" w:hint="eastAsia"/>
        </w:rPr>
        <w:t>9</w:t>
      </w:r>
      <w:r>
        <w:rPr>
          <w:rFonts w:ascii="ＭＳ 明朝" w:hAnsi="ＭＳ 明朝" w:hint="eastAsia"/>
        </w:rPr>
        <w:t>月までの期間を基礎とする職域年金相当部分を「経過的職域</w:t>
      </w:r>
      <w:r>
        <w:rPr>
          <w:rFonts w:ascii="ＭＳ 明朝" w:hAnsi="ＭＳ 明朝" w:hint="eastAsia"/>
        </w:rPr>
        <w:t xml:space="preserve">  </w:t>
      </w:r>
      <w:r>
        <w:rPr>
          <w:rFonts w:ascii="ＭＳ 明朝" w:hAnsi="ＭＳ 明朝" w:hint="eastAsia"/>
        </w:rPr>
        <w:t>加算額（退職共済年金）」として支給します。計算式は次のとおりです。</w:t>
      </w:r>
    </w:p>
    <w:p w14:paraId="4A54AAE1" w14:textId="77777777" w:rsidR="00883C93" w:rsidRDefault="00883C93">
      <w:pPr>
        <w:overflowPunct w:val="0"/>
        <w:autoSpaceDE w:val="0"/>
        <w:autoSpaceDN w:val="0"/>
        <w:ind w:leftChars="100" w:left="210" w:firstLineChars="100" w:firstLine="210"/>
        <w:rPr>
          <w:rFonts w:ascii="ＭＳ 明朝" w:hAnsi="ＭＳ 明朝"/>
        </w:rPr>
      </w:pPr>
    </w:p>
    <w:p w14:paraId="2D2C596C" w14:textId="77777777" w:rsidR="00883C93" w:rsidRDefault="00A24763">
      <w:pPr>
        <w:ind w:firstLineChars="100" w:firstLine="210"/>
      </w:pPr>
      <w:r>
        <w:rPr>
          <w:rFonts w:ascii="ＭＳ 明朝" w:hAnsi="ＭＳ 明朝" w:hint="eastAsia"/>
        </w:rPr>
        <w:t>（平成</w:t>
      </w:r>
      <w:r>
        <w:rPr>
          <w:rFonts w:ascii="ＭＳ 明朝" w:hAnsi="ＭＳ 明朝" w:hint="eastAsia"/>
        </w:rPr>
        <w:t>15</w:t>
      </w:r>
      <w:r>
        <w:rPr>
          <w:rFonts w:ascii="ＭＳ 明朝" w:hAnsi="ＭＳ 明朝" w:hint="eastAsia"/>
        </w:rPr>
        <w:t>年</w:t>
      </w:r>
      <w:r>
        <w:rPr>
          <w:rFonts w:ascii="ＭＳ 明朝" w:hAnsi="ＭＳ 明朝" w:hint="eastAsia"/>
        </w:rPr>
        <w:t>4</w:t>
      </w:r>
      <w:r>
        <w:rPr>
          <w:rFonts w:ascii="ＭＳ 明朝" w:hAnsi="ＭＳ 明朝" w:hint="eastAsia"/>
        </w:rPr>
        <w:t>月</w:t>
      </w:r>
      <w:r>
        <w:rPr>
          <w:rFonts w:ascii="ＭＳ 明朝" w:hAnsi="ＭＳ 明朝" w:hint="eastAsia"/>
        </w:rPr>
        <w:t>1</w:t>
      </w:r>
      <w:r>
        <w:rPr>
          <w:rFonts w:ascii="ＭＳ 明朝" w:hAnsi="ＭＳ 明朝" w:hint="eastAsia"/>
        </w:rPr>
        <w:t>日から平成</w:t>
      </w:r>
      <w:r>
        <w:rPr>
          <w:rFonts w:ascii="ＭＳ 明朝" w:hAnsi="ＭＳ 明朝" w:hint="eastAsia"/>
        </w:rPr>
        <w:t>27</w:t>
      </w:r>
      <w:r>
        <w:rPr>
          <w:rFonts w:ascii="ＭＳ 明朝" w:hAnsi="ＭＳ 明朝" w:hint="eastAsia"/>
        </w:rPr>
        <w:t>年</w:t>
      </w:r>
      <w:r>
        <w:rPr>
          <w:rFonts w:ascii="ＭＳ 明朝" w:hAnsi="ＭＳ 明朝" w:hint="eastAsia"/>
        </w:rPr>
        <w:t>9</w:t>
      </w:r>
      <w:r>
        <w:rPr>
          <w:rFonts w:ascii="ＭＳ 明朝" w:hAnsi="ＭＳ 明朝" w:hint="eastAsia"/>
        </w:rPr>
        <w:t>月</w:t>
      </w:r>
      <w:r>
        <w:rPr>
          <w:rFonts w:ascii="ＭＳ 明朝" w:hAnsi="ＭＳ 明朝" w:hint="eastAsia"/>
        </w:rPr>
        <w:t>30</w:t>
      </w:r>
      <w:r>
        <w:rPr>
          <w:rFonts w:ascii="ＭＳ 明朝" w:hAnsi="ＭＳ 明朝" w:hint="eastAsia"/>
        </w:rPr>
        <w:t>日までの期間）</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0"/>
      </w:tblGrid>
      <w:tr w:rsidR="00883C93" w14:paraId="6036B38C" w14:textId="77777777">
        <w:trPr>
          <w:trHeight w:val="365"/>
        </w:trPr>
        <w:tc>
          <w:tcPr>
            <w:tcW w:w="8610" w:type="dxa"/>
            <w:shd w:val="clear" w:color="auto" w:fill="auto"/>
          </w:tcPr>
          <w:p w14:paraId="196F5C5A" w14:textId="77777777" w:rsidR="00883C93" w:rsidRDefault="00A24763">
            <w:pPr>
              <w:overflowPunct w:val="0"/>
              <w:autoSpaceDE w:val="0"/>
              <w:autoSpaceDN w:val="0"/>
              <w:rPr>
                <w:rFonts w:ascii="ＭＳ 明朝" w:hAnsi="ＭＳ 明朝"/>
              </w:rPr>
            </w:pPr>
            <w:r>
              <w:rPr>
                <w:rFonts w:ascii="ＭＳ 明朝" w:hAnsi="ＭＳ 明朝" w:hint="eastAsia"/>
              </w:rPr>
              <w:t>平均給与月額×</w:t>
            </w:r>
            <w:r>
              <w:rPr>
                <w:rFonts w:ascii="ＭＳ 明朝" w:hAnsi="ＭＳ 明朝" w:hint="eastAsia"/>
              </w:rPr>
              <w:t>1.096</w:t>
            </w:r>
            <w:r>
              <w:rPr>
                <w:rFonts w:ascii="ＭＳ 明朝" w:hAnsi="ＭＳ 明朝" w:hint="eastAsia"/>
              </w:rPr>
              <w:t>／</w:t>
            </w:r>
            <w:r>
              <w:rPr>
                <w:rFonts w:ascii="ＭＳ 明朝" w:hAnsi="ＭＳ 明朝" w:hint="eastAsia"/>
              </w:rPr>
              <w:t>1000(</w:t>
            </w:r>
            <w:r>
              <w:rPr>
                <w:rFonts w:ascii="ＭＳ 明朝" w:hAnsi="ＭＳ 明朝" w:hint="eastAsia"/>
              </w:rPr>
              <w:t>※１</w:t>
            </w:r>
            <w:r>
              <w:rPr>
                <w:rFonts w:ascii="ＭＳ 明朝" w:hAnsi="ＭＳ 明朝" w:hint="eastAsia"/>
              </w:rPr>
              <w:t>)</w:t>
            </w:r>
            <w:r>
              <w:rPr>
                <w:rFonts w:ascii="ＭＳ 明朝" w:hAnsi="ＭＳ 明朝" w:hint="eastAsia"/>
              </w:rPr>
              <w:t>×平成</w:t>
            </w:r>
            <w:r>
              <w:rPr>
                <w:rFonts w:ascii="ＭＳ 明朝" w:hAnsi="ＭＳ 明朝" w:hint="eastAsia"/>
              </w:rPr>
              <w:t>15</w:t>
            </w:r>
            <w:r>
              <w:rPr>
                <w:rFonts w:ascii="ＭＳ 明朝" w:hAnsi="ＭＳ 明朝" w:hint="eastAsia"/>
              </w:rPr>
              <w:t>年</w:t>
            </w:r>
            <w:r>
              <w:rPr>
                <w:rFonts w:ascii="ＭＳ 明朝" w:hAnsi="ＭＳ 明朝" w:hint="eastAsia"/>
              </w:rPr>
              <w:t>4</w:t>
            </w:r>
            <w:r>
              <w:rPr>
                <w:rFonts w:ascii="ＭＳ 明朝" w:hAnsi="ＭＳ 明朝" w:hint="eastAsia"/>
              </w:rPr>
              <w:t>月～</w:t>
            </w:r>
            <w:r>
              <w:rPr>
                <w:rFonts w:ascii="ＭＳ 明朝" w:hAnsi="ＭＳ 明朝" w:hint="eastAsia"/>
                <w:w w:val="90"/>
              </w:rPr>
              <w:t>平成</w:t>
            </w:r>
            <w:r>
              <w:rPr>
                <w:rFonts w:ascii="ＭＳ 明朝" w:hAnsi="ＭＳ 明朝" w:hint="eastAsia"/>
                <w:w w:val="90"/>
              </w:rPr>
              <w:t>27</w:t>
            </w:r>
            <w:r>
              <w:rPr>
                <w:rFonts w:ascii="ＭＳ 明朝" w:hAnsi="ＭＳ 明朝" w:hint="eastAsia"/>
                <w:w w:val="90"/>
              </w:rPr>
              <w:t>年</w:t>
            </w:r>
            <w:r>
              <w:rPr>
                <w:rFonts w:ascii="ＭＳ 明朝" w:hAnsi="ＭＳ 明朝" w:hint="eastAsia"/>
                <w:w w:val="90"/>
              </w:rPr>
              <w:t>9</w:t>
            </w:r>
            <w:r>
              <w:rPr>
                <w:rFonts w:ascii="ＭＳ 明朝" w:hAnsi="ＭＳ 明朝" w:hint="eastAsia"/>
                <w:w w:val="90"/>
              </w:rPr>
              <w:t>月の組合員期間の月数</w:t>
            </w:r>
          </w:p>
        </w:tc>
      </w:tr>
    </w:tbl>
    <w:p w14:paraId="2D92ED4F" w14:textId="77777777" w:rsidR="00883C93" w:rsidRDefault="00A24763">
      <w:pPr>
        <w:ind w:firstLineChars="100" w:firstLine="210"/>
      </w:pPr>
      <w:r>
        <w:rPr>
          <w:rFonts w:hint="eastAsia"/>
        </w:rPr>
        <w:t xml:space="preserve">　　　　　　　　　　　　　　　　　　　　＋</w:t>
      </w:r>
    </w:p>
    <w:p w14:paraId="78A6B54E" w14:textId="77777777" w:rsidR="00883C93" w:rsidRDefault="00A24763">
      <w:pPr>
        <w:ind w:firstLineChars="100" w:firstLine="210"/>
      </w:pPr>
      <w:r>
        <w:rPr>
          <w:rFonts w:ascii="ＭＳ 明朝" w:hAnsi="ＭＳ 明朝" w:hint="eastAsia"/>
        </w:rPr>
        <w:t>（平成</w:t>
      </w:r>
      <w:r>
        <w:rPr>
          <w:rFonts w:ascii="ＭＳ 明朝" w:hAnsi="ＭＳ 明朝" w:hint="eastAsia"/>
        </w:rPr>
        <w:t>15</w:t>
      </w:r>
      <w:r>
        <w:rPr>
          <w:rFonts w:ascii="ＭＳ 明朝" w:hAnsi="ＭＳ 明朝" w:hint="eastAsia"/>
        </w:rPr>
        <w:t>年</w:t>
      </w:r>
      <w:r>
        <w:rPr>
          <w:rFonts w:ascii="ＭＳ 明朝" w:hAnsi="ＭＳ 明朝" w:hint="eastAsia"/>
        </w:rPr>
        <w:t>3</w:t>
      </w:r>
      <w:r>
        <w:rPr>
          <w:rFonts w:ascii="ＭＳ 明朝" w:hAnsi="ＭＳ 明朝" w:hint="eastAsia"/>
        </w:rPr>
        <w:t>月</w:t>
      </w:r>
      <w:r>
        <w:rPr>
          <w:rFonts w:ascii="ＭＳ 明朝" w:hAnsi="ＭＳ 明朝" w:hint="eastAsia"/>
        </w:rPr>
        <w:t>31</w:t>
      </w:r>
      <w:r>
        <w:rPr>
          <w:rFonts w:ascii="ＭＳ 明朝" w:hAnsi="ＭＳ 明朝" w:hint="eastAsia"/>
        </w:rPr>
        <w:t>日までの期間）</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0"/>
      </w:tblGrid>
      <w:tr w:rsidR="00883C93" w14:paraId="7545FDBE" w14:textId="77777777">
        <w:trPr>
          <w:trHeight w:val="365"/>
        </w:trPr>
        <w:tc>
          <w:tcPr>
            <w:tcW w:w="8610" w:type="dxa"/>
            <w:shd w:val="clear" w:color="auto" w:fill="auto"/>
          </w:tcPr>
          <w:p w14:paraId="2E8667B9" w14:textId="77777777" w:rsidR="00883C93" w:rsidRDefault="00A24763">
            <w:pPr>
              <w:overflowPunct w:val="0"/>
              <w:autoSpaceDE w:val="0"/>
              <w:autoSpaceDN w:val="0"/>
              <w:ind w:firstLineChars="100" w:firstLine="210"/>
              <w:rPr>
                <w:rFonts w:ascii="ＭＳ 明朝" w:hAnsi="ＭＳ 明朝"/>
              </w:rPr>
            </w:pPr>
            <w:r>
              <w:rPr>
                <w:rFonts w:ascii="ＭＳ 明朝" w:hAnsi="ＭＳ 明朝" w:hint="eastAsia"/>
              </w:rPr>
              <w:t>平均給料月額×</w:t>
            </w:r>
            <w:r>
              <w:rPr>
                <w:rFonts w:ascii="ＭＳ 明朝" w:hAnsi="ＭＳ 明朝" w:hint="eastAsia"/>
              </w:rPr>
              <w:t>1.425</w:t>
            </w:r>
            <w:r>
              <w:rPr>
                <w:rFonts w:ascii="ＭＳ 明朝" w:hAnsi="ＭＳ 明朝" w:hint="eastAsia"/>
              </w:rPr>
              <w:t>／</w:t>
            </w:r>
            <w:r>
              <w:rPr>
                <w:rFonts w:ascii="ＭＳ 明朝" w:hAnsi="ＭＳ 明朝" w:hint="eastAsia"/>
              </w:rPr>
              <w:t>1000(</w:t>
            </w:r>
            <w:r>
              <w:rPr>
                <w:rFonts w:ascii="ＭＳ 明朝" w:hAnsi="ＭＳ 明朝" w:hint="eastAsia"/>
              </w:rPr>
              <w:t>※２</w:t>
            </w:r>
            <w:r>
              <w:rPr>
                <w:rFonts w:ascii="ＭＳ 明朝" w:hAnsi="ＭＳ 明朝" w:hint="eastAsia"/>
              </w:rPr>
              <w:t>)</w:t>
            </w:r>
            <w:r>
              <w:rPr>
                <w:rFonts w:ascii="ＭＳ 明朝" w:hAnsi="ＭＳ 明朝" w:hint="eastAsia"/>
              </w:rPr>
              <w:t>×平成</w:t>
            </w:r>
            <w:r>
              <w:rPr>
                <w:rFonts w:ascii="ＭＳ 明朝" w:hAnsi="ＭＳ 明朝" w:hint="eastAsia"/>
              </w:rPr>
              <w:t>15</w:t>
            </w:r>
            <w:r>
              <w:rPr>
                <w:rFonts w:ascii="ＭＳ 明朝" w:hAnsi="ＭＳ 明朝" w:hint="eastAsia"/>
              </w:rPr>
              <w:t>年</w:t>
            </w:r>
            <w:r>
              <w:rPr>
                <w:rFonts w:ascii="ＭＳ 明朝" w:hAnsi="ＭＳ 明朝" w:hint="eastAsia"/>
              </w:rPr>
              <w:t>3</w:t>
            </w:r>
            <w:r>
              <w:rPr>
                <w:rFonts w:ascii="ＭＳ 明朝" w:hAnsi="ＭＳ 明朝" w:hint="eastAsia"/>
              </w:rPr>
              <w:t>月までの組員期間の月数</w:t>
            </w:r>
          </w:p>
        </w:tc>
      </w:tr>
    </w:tbl>
    <w:p w14:paraId="1924648D" w14:textId="77777777" w:rsidR="00883C93" w:rsidRDefault="00883C93">
      <w:pPr>
        <w:ind w:firstLineChars="100" w:firstLine="210"/>
      </w:pPr>
    </w:p>
    <w:p w14:paraId="243238E3" w14:textId="77777777" w:rsidR="00883C93" w:rsidRDefault="00A24763">
      <w:pPr>
        <w:overflowPunct w:val="0"/>
        <w:autoSpaceDE w:val="0"/>
        <w:autoSpaceDN w:val="0"/>
        <w:ind w:firstLineChars="100" w:firstLine="200"/>
        <w:rPr>
          <w:sz w:val="24"/>
        </w:rPr>
      </w:pPr>
      <w:r>
        <w:rPr>
          <w:rFonts w:ascii="ＭＳ 明朝" w:hAnsi="ＭＳ 明朝" w:hint="eastAsia"/>
          <w:sz w:val="20"/>
        </w:rPr>
        <w:t>※１</w:t>
      </w:r>
      <w:r>
        <w:rPr>
          <w:rFonts w:ascii="ＭＳ 明朝" w:hAnsi="ＭＳ 明朝" w:hint="eastAsia"/>
          <w:sz w:val="20"/>
        </w:rPr>
        <w:t xml:space="preserve"> </w:t>
      </w:r>
      <w:r>
        <w:rPr>
          <w:rFonts w:ascii="ＭＳ 明朝" w:hAnsi="ＭＳ 明朝" w:hint="eastAsia"/>
          <w:w w:val="90"/>
        </w:rPr>
        <w:t>被用者年金一元化前後の公務員共済組合の加入期間が</w:t>
      </w:r>
      <w:r>
        <w:rPr>
          <w:rFonts w:ascii="ＭＳ 明朝" w:hAnsi="ＭＳ 明朝" w:hint="eastAsia"/>
          <w:w w:val="90"/>
        </w:rPr>
        <w:t>20</w:t>
      </w:r>
      <w:r>
        <w:rPr>
          <w:rFonts w:ascii="ＭＳ 明朝" w:hAnsi="ＭＳ 明朝" w:hint="eastAsia"/>
          <w:w w:val="90"/>
        </w:rPr>
        <w:t>年未満の者は</w:t>
      </w:r>
      <w:r>
        <w:rPr>
          <w:rFonts w:ascii="ＭＳ 明朝" w:hAnsi="ＭＳ 明朝" w:hint="eastAsia"/>
          <w:w w:val="90"/>
        </w:rPr>
        <w:t>0.548</w:t>
      </w:r>
      <w:r>
        <w:rPr>
          <w:rFonts w:ascii="ＭＳ 明朝" w:hAnsi="ＭＳ 明朝" w:hint="eastAsia"/>
          <w:w w:val="90"/>
        </w:rPr>
        <w:t>／</w:t>
      </w:r>
      <w:r>
        <w:rPr>
          <w:rFonts w:ascii="ＭＳ 明朝" w:hAnsi="ＭＳ 明朝" w:hint="eastAsia"/>
          <w:w w:val="90"/>
        </w:rPr>
        <w:t>1000</w:t>
      </w:r>
      <w:r>
        <w:rPr>
          <w:rFonts w:ascii="ＭＳ 明朝" w:hAnsi="ＭＳ 明朝" w:hint="eastAsia"/>
          <w:w w:val="90"/>
        </w:rPr>
        <w:t>。</w:t>
      </w:r>
    </w:p>
    <w:p w14:paraId="35BD10C4" w14:textId="77777777" w:rsidR="00883C93" w:rsidRDefault="00A24763">
      <w:pPr>
        <w:overflowPunct w:val="0"/>
        <w:autoSpaceDE w:val="0"/>
        <w:autoSpaceDN w:val="0"/>
        <w:ind w:leftChars="100" w:left="210"/>
        <w:rPr>
          <w:rFonts w:ascii="ＭＳ 明朝" w:hAnsi="ＭＳ 明朝"/>
        </w:rPr>
      </w:pPr>
      <w:r>
        <w:rPr>
          <w:rFonts w:ascii="ＭＳ 明朝" w:hAnsi="ＭＳ 明朝" w:hint="eastAsia"/>
          <w:sz w:val="20"/>
        </w:rPr>
        <w:t>※２</w:t>
      </w:r>
      <w:r>
        <w:rPr>
          <w:rFonts w:ascii="ＭＳ 明朝" w:hAnsi="ＭＳ 明朝" w:hint="eastAsia"/>
          <w:sz w:val="20"/>
        </w:rPr>
        <w:t xml:space="preserve"> </w:t>
      </w:r>
      <w:r>
        <w:rPr>
          <w:rFonts w:ascii="ＭＳ 明朝" w:hAnsi="ＭＳ 明朝" w:hint="eastAsia"/>
          <w:w w:val="90"/>
        </w:rPr>
        <w:t>被用者年金一元化前後の公務員共済組合の加入期間が</w:t>
      </w:r>
      <w:r>
        <w:rPr>
          <w:rFonts w:ascii="ＭＳ 明朝" w:hAnsi="ＭＳ 明朝" w:hint="eastAsia"/>
          <w:w w:val="90"/>
        </w:rPr>
        <w:t>20</w:t>
      </w:r>
      <w:r>
        <w:rPr>
          <w:rFonts w:ascii="ＭＳ 明朝" w:hAnsi="ＭＳ 明朝" w:hint="eastAsia"/>
          <w:w w:val="90"/>
        </w:rPr>
        <w:t>年未満の者は</w:t>
      </w:r>
      <w:r>
        <w:rPr>
          <w:rFonts w:ascii="ＭＳ 明朝" w:hAnsi="ＭＳ 明朝" w:hint="eastAsia"/>
          <w:w w:val="90"/>
        </w:rPr>
        <w:t>0.713</w:t>
      </w:r>
      <w:r>
        <w:rPr>
          <w:rFonts w:ascii="ＭＳ 明朝" w:hAnsi="ＭＳ 明朝" w:hint="eastAsia"/>
          <w:w w:val="90"/>
        </w:rPr>
        <w:t>／</w:t>
      </w:r>
      <w:r>
        <w:rPr>
          <w:rFonts w:ascii="ＭＳ 明朝" w:hAnsi="ＭＳ 明朝" w:hint="eastAsia"/>
          <w:w w:val="90"/>
        </w:rPr>
        <w:t>1000</w:t>
      </w:r>
      <w:r>
        <w:rPr>
          <w:rFonts w:ascii="ＭＳ 明朝" w:hAnsi="ＭＳ 明朝" w:hint="eastAsia"/>
          <w:w w:val="90"/>
        </w:rPr>
        <w:t>。</w:t>
      </w:r>
    </w:p>
    <w:p w14:paraId="313900CD" w14:textId="77777777" w:rsidR="00883C93" w:rsidRDefault="00883C93">
      <w:pPr>
        <w:spacing w:line="0" w:lineRule="atLeast"/>
        <w:rPr>
          <w:rFonts w:ascii="ＭＳ ゴシック" w:eastAsia="ＭＳ ゴシック" w:hAnsi="ＭＳ ゴシック"/>
          <w:b/>
        </w:rPr>
      </w:pPr>
    </w:p>
    <w:p w14:paraId="72E08AE4" w14:textId="77777777" w:rsidR="00883C93" w:rsidRDefault="00883C93">
      <w:pPr>
        <w:spacing w:line="0" w:lineRule="atLeast"/>
        <w:rPr>
          <w:rFonts w:ascii="ＭＳ ゴシック" w:eastAsia="ＭＳ ゴシック" w:hAnsi="ＭＳ ゴシック"/>
          <w:b/>
        </w:rPr>
      </w:pPr>
    </w:p>
    <w:p w14:paraId="2B3D458A" w14:textId="77777777" w:rsidR="00883C93" w:rsidRDefault="00A24763">
      <w:pPr>
        <w:spacing w:line="0" w:lineRule="atLeast"/>
        <w:rPr>
          <w:rFonts w:ascii="ＭＳ ゴシック" w:eastAsia="ＭＳ ゴシック" w:hAnsi="ＭＳ ゴシック"/>
          <w:b/>
        </w:rPr>
      </w:pPr>
      <w:r>
        <w:rPr>
          <w:rFonts w:ascii="ＭＳ ゴシック" w:eastAsia="ＭＳ ゴシック" w:hAnsi="ＭＳ ゴシック" w:hint="eastAsia"/>
          <w:b/>
        </w:rPr>
        <w:t>ウ　平均標準報酬月額（平均給料月額）と平均標準報酬額（平均給与月額）</w:t>
      </w:r>
    </w:p>
    <w:p w14:paraId="68A18A95" w14:textId="77777777" w:rsidR="00883C93" w:rsidRDefault="00883C93">
      <w:pPr>
        <w:spacing w:line="0" w:lineRule="atLeast"/>
      </w:pPr>
    </w:p>
    <w:p w14:paraId="184E72F6" w14:textId="77777777" w:rsidR="00883C93" w:rsidRDefault="00A24763">
      <w:pPr>
        <w:spacing w:line="0" w:lineRule="atLeast"/>
        <w:rPr>
          <w:b/>
        </w:rPr>
      </w:pPr>
      <w:r>
        <w:rPr>
          <w:rFonts w:hint="eastAsia"/>
          <w:b/>
        </w:rPr>
        <w:t xml:space="preserve"> </w:t>
      </w:r>
      <w:r>
        <w:rPr>
          <w:rFonts w:hint="eastAsia"/>
          <w:b/>
        </w:rPr>
        <w:t xml:space="preserve">　　　　　　　　　　</w:t>
      </w:r>
      <w:r>
        <w:rPr>
          <w:rFonts w:hint="eastAsia"/>
          <w:b/>
        </w:rPr>
        <w:t xml:space="preserve">                 H15.4          H27.10</w:t>
      </w:r>
    </w:p>
    <w:p w14:paraId="149D1260" w14:textId="77777777" w:rsidR="00883C93" w:rsidRDefault="00A24763">
      <w:pPr>
        <w:rPr>
          <w:b/>
        </w:rPr>
      </w:pPr>
      <w:r>
        <w:rPr>
          <w:rFonts w:hint="eastAsia"/>
          <w:b/>
        </w:rPr>
        <w:t xml:space="preserve">　　　　</w:t>
      </w:r>
      <w:r>
        <w:rPr>
          <w:rFonts w:hint="eastAsia"/>
          <w:b/>
        </w:rPr>
        <w:t xml:space="preserve"> </w:t>
      </w:r>
      <w:r>
        <w:rPr>
          <w:rFonts w:hint="eastAsia"/>
          <w:b/>
        </w:rPr>
        <w:t xml:space="preserve">　　　　</w:t>
      </w:r>
      <w:r>
        <w:rPr>
          <w:rFonts w:hint="eastAsia"/>
          <w:b/>
        </w:rPr>
        <w:t xml:space="preserve">     </w:t>
      </w:r>
      <w:r>
        <w:rPr>
          <w:rFonts w:hint="eastAsia"/>
          <w:b/>
        </w:rPr>
        <w:t xml:space="preserve">　Ａ　　　　　</w:t>
      </w:r>
      <w:r>
        <w:rPr>
          <w:rFonts w:hint="eastAsia"/>
          <w:b/>
        </w:rPr>
        <w:t xml:space="preserve"> </w:t>
      </w:r>
      <w:r>
        <w:rPr>
          <w:rFonts w:hint="eastAsia"/>
          <w:b/>
        </w:rPr>
        <w:t xml:space="preserve">　</w:t>
      </w:r>
      <w:r>
        <w:rPr>
          <w:rFonts w:hint="eastAsia"/>
          <w:b/>
        </w:rPr>
        <w:t xml:space="preserve"> </w:t>
      </w:r>
      <w:r>
        <w:rPr>
          <w:rFonts w:hint="eastAsia"/>
          <w:b/>
        </w:rPr>
        <w:t xml:space="preserve">▽　　　</w:t>
      </w:r>
      <w:r>
        <w:rPr>
          <w:rFonts w:hint="eastAsia"/>
          <w:b/>
        </w:rPr>
        <w:t xml:space="preserve"> B</w:t>
      </w:r>
      <w:r>
        <w:rPr>
          <w:rFonts w:hint="eastAsia"/>
          <w:b/>
        </w:rPr>
        <w:t xml:space="preserve">　</w:t>
      </w:r>
      <w:r>
        <w:rPr>
          <w:rFonts w:hint="eastAsia"/>
          <w:b/>
        </w:rPr>
        <w:t xml:space="preserve">   </w:t>
      </w:r>
      <w:r>
        <w:rPr>
          <w:rFonts w:hint="eastAsia"/>
          <w:b/>
        </w:rPr>
        <w:t xml:space="preserve">▽　　</w:t>
      </w:r>
      <w:r>
        <w:rPr>
          <w:rFonts w:hint="eastAsia"/>
          <w:b/>
        </w:rPr>
        <w:t>C</w:t>
      </w:r>
    </w:p>
    <w:p w14:paraId="68D69988" w14:textId="77777777" w:rsidR="00883C93" w:rsidRDefault="00A24763">
      <w:pPr>
        <w:numPr>
          <w:ilvl w:val="0"/>
          <w:numId w:val="1"/>
        </w:numPr>
        <w:spacing w:beforeLines="50" w:before="180"/>
      </w:pPr>
      <w:r>
        <w:rPr>
          <w:noProof/>
        </w:rPr>
        <mc:AlternateContent>
          <mc:Choice Requires="wps">
            <w:drawing>
              <wp:anchor distT="0" distB="0" distL="114300" distR="114300" simplePos="0" relativeHeight="2" behindDoc="0" locked="0" layoutInCell="1" hidden="0" allowOverlap="1" wp14:anchorId="2ECFD048" wp14:editId="75763258">
                <wp:simplePos x="0" y="0"/>
                <wp:positionH relativeFrom="column">
                  <wp:posOffset>2551430</wp:posOffset>
                </wp:positionH>
                <wp:positionV relativeFrom="paragraph">
                  <wp:posOffset>200660</wp:posOffset>
                </wp:positionV>
                <wp:extent cx="344170" cy="635"/>
                <wp:effectExtent l="635" t="0" r="29845" b="10160"/>
                <wp:wrapNone/>
                <wp:docPr id="1026" name="AutoShape 623"/>
                <wp:cNvGraphicFramePr/>
                <a:graphic xmlns:a="http://schemas.openxmlformats.org/drawingml/2006/main">
                  <a:graphicData uri="http://schemas.microsoft.com/office/word/2010/wordprocessingShape">
                    <wps:wsp>
                      <wps:cNvCnPr/>
                      <wps:spPr>
                        <a:xfrm rot="5400000">
                          <a:off x="0" y="0"/>
                          <a:ext cx="344170" cy="635"/>
                        </a:xfrm>
                        <a:prstGeom prst="bentConnector3">
                          <a:avLst>
                            <a:gd name="adj1" fmla="val 50000"/>
                          </a:avLst>
                        </a:prstGeom>
                        <a:noFill/>
                        <a:ln w="6350">
                          <a:solidFill>
                            <a:sysClr val="windowText" lastClr="000000"/>
                          </a:solidFill>
                          <a:prstDash val="dash"/>
                          <a:miter/>
                        </a:ln>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23" style="rotation:90;mso-position-vertical-relative:text;z-index:2;width:27.1pt;height:5.e-002pt;mso-position-horizontal-relative:text;position:absolute;margin-left:200.9pt;margin-top:15.8pt;" o:spid="_x0000_s1026" o:allowincell="t" o:allowoverlap="t" filled="f" stroked="t" strokecolor="#000000" strokeweight="0.5pt" o:spt="34" o:connectortype="elbow" type="#_x0000_t34" adj="10800">
                <v:fill/>
                <v:stroke dashstyle="dash" filltype="solid"/>
                <v:imagedata o:title=""/>
                <w10:wrap type="none" anchorx="text" anchory="text"/>
              </v:shape>
            </w:pict>
          </mc:Fallback>
        </mc:AlternateContent>
      </w:r>
      <w:r>
        <w:rPr>
          <w:noProof/>
        </w:rPr>
        <mc:AlternateContent>
          <mc:Choice Requires="wps">
            <w:drawing>
              <wp:anchor distT="0" distB="0" distL="114300" distR="114300" simplePos="0" relativeHeight="3" behindDoc="0" locked="0" layoutInCell="1" hidden="0" allowOverlap="1" wp14:anchorId="52765227" wp14:editId="203A897F">
                <wp:simplePos x="0" y="0"/>
                <wp:positionH relativeFrom="column">
                  <wp:posOffset>783590</wp:posOffset>
                </wp:positionH>
                <wp:positionV relativeFrom="paragraph">
                  <wp:posOffset>29210</wp:posOffset>
                </wp:positionV>
                <wp:extent cx="4378325" cy="635"/>
                <wp:effectExtent l="0" t="35560" r="29210" b="46355"/>
                <wp:wrapNone/>
                <wp:docPr id="1027" name="AutoShape 621"/>
                <wp:cNvGraphicFramePr/>
                <a:graphic xmlns:a="http://schemas.openxmlformats.org/drawingml/2006/main">
                  <a:graphicData uri="http://schemas.microsoft.com/office/word/2010/wordprocessingShape">
                    <wps:wsp>
                      <wps:cNvCnPr/>
                      <wps:spPr>
                        <a:xfrm>
                          <a:off x="0" y="0"/>
                          <a:ext cx="4378325" cy="635"/>
                        </a:xfrm>
                        <a:prstGeom prst="bentConnector3">
                          <a:avLst>
                            <a:gd name="adj1" fmla="val 49991"/>
                          </a:avLst>
                        </a:prstGeom>
                        <a:noFill/>
                        <a:ln w="6350">
                          <a:solidFill>
                            <a:sysClr val="windowText" lastClr="000000"/>
                          </a:solidFill>
                          <a:miter/>
                          <a:tailEnd type="triangle"/>
                        </a:ln>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21" style="mso-position-vertical-relative:text;z-index:3;width:344.75pt;height:5.e-002pt;mso-position-horizontal-relative:text;position:absolute;margin-left:61.7pt;margin-top:2.29pt;" o:spid="_x0000_s1027" o:allowincell="t" o:allowoverlap="t" filled="f" stroked="t" strokecolor="#000000" strokeweight="0.5pt" o:spt="34" o:connectortype="elbow" type="#_x0000_t34" adj="10798">
                <v:fill/>
                <v:stroke filltype="solid" endarrow="block"/>
                <v:imagedata o:title=""/>
                <w10:wrap type="none" anchorx="text" anchory="text"/>
              </v:shape>
            </w:pict>
          </mc:Fallback>
        </mc:AlternateContent>
      </w:r>
      <w:r>
        <w:rPr>
          <w:rFonts w:hint="eastAsia"/>
        </w:rPr>
        <w:t>平均標準報酬月額　　　　　　②</w:t>
      </w:r>
      <w:r>
        <w:rPr>
          <w:rFonts w:hint="eastAsia"/>
        </w:rPr>
        <w:t xml:space="preserve"> </w:t>
      </w:r>
      <w:r>
        <w:rPr>
          <w:rFonts w:hint="eastAsia"/>
        </w:rPr>
        <w:t xml:space="preserve">平均標準報酬額　　　　　　　　　　　　　　　　　　　　　　　　　　　　　　　　　</w:t>
      </w:r>
      <w:r>
        <w:rPr>
          <w:rFonts w:hint="eastAsia"/>
        </w:rPr>
        <w:t xml:space="preserve"> </w:t>
      </w:r>
      <w:r>
        <w:rPr>
          <w:rFonts w:hint="eastAsia"/>
        </w:rPr>
        <w:t xml:space="preserve">　</w:t>
      </w:r>
      <w:r>
        <w:rPr>
          <w:rFonts w:hint="eastAsia"/>
        </w:rPr>
        <w:t xml:space="preserve"> </w:t>
      </w:r>
    </w:p>
    <w:p w14:paraId="0BCCDA24" w14:textId="77777777" w:rsidR="00883C93" w:rsidRDefault="00A24763">
      <w:pPr>
        <w:spacing w:line="0" w:lineRule="atLeast"/>
        <w:rPr>
          <w:snapToGrid w:val="0"/>
          <w:kern w:val="0"/>
          <w:sz w:val="18"/>
        </w:rPr>
      </w:pPr>
      <w:r>
        <w:rPr>
          <w:rFonts w:hint="eastAsia"/>
          <w:snapToGrid w:val="0"/>
          <w:kern w:val="0"/>
          <w:sz w:val="18"/>
        </w:rPr>
        <w:t xml:space="preserve">　　　　</w:t>
      </w:r>
      <w:r>
        <w:rPr>
          <w:rFonts w:hint="eastAsia"/>
          <w:snapToGrid w:val="0"/>
          <w:kern w:val="0"/>
          <w:sz w:val="18"/>
        </w:rPr>
        <w:t xml:space="preserve">             </w:t>
      </w:r>
      <w:r>
        <w:rPr>
          <w:rFonts w:hint="eastAsia"/>
          <w:snapToGrid w:val="0"/>
          <w:kern w:val="0"/>
          <w:sz w:val="18"/>
        </w:rPr>
        <w:t xml:space="preserve">（平均給料月額）　　　　</w:t>
      </w:r>
      <w:r>
        <w:rPr>
          <w:rFonts w:hint="eastAsia"/>
          <w:snapToGrid w:val="0"/>
          <w:kern w:val="0"/>
          <w:sz w:val="18"/>
        </w:rPr>
        <w:t xml:space="preserve"> </w:t>
      </w:r>
      <w:r>
        <w:rPr>
          <w:rFonts w:hint="eastAsia"/>
          <w:snapToGrid w:val="0"/>
          <w:kern w:val="0"/>
          <w:sz w:val="18"/>
        </w:rPr>
        <w:t xml:space="preserve">　　　　　　　　（平均給与月額）</w:t>
      </w:r>
    </w:p>
    <w:p w14:paraId="4CD9417D" w14:textId="77777777" w:rsidR="00883C93" w:rsidRDefault="00883C93">
      <w:pPr>
        <w:pStyle w:val="a4"/>
        <w:ind w:leftChars="0" w:left="962"/>
        <w:rPr>
          <w:b/>
          <w:snapToGrid w:val="0"/>
          <w:kern w:val="0"/>
        </w:rPr>
      </w:pPr>
    </w:p>
    <w:p w14:paraId="45B22AE8" w14:textId="77777777" w:rsidR="00883C93" w:rsidRDefault="00A24763">
      <w:pPr>
        <w:numPr>
          <w:ilvl w:val="0"/>
          <w:numId w:val="2"/>
        </w:numPr>
        <w:rPr>
          <w:b/>
        </w:rPr>
      </w:pPr>
      <w:r>
        <w:rPr>
          <w:rFonts w:hint="eastAsia"/>
          <w:b/>
        </w:rPr>
        <w:t>平成</w:t>
      </w:r>
      <w:r>
        <w:rPr>
          <w:rFonts w:hint="eastAsia"/>
          <w:b/>
        </w:rPr>
        <w:t>15</w:t>
      </w:r>
      <w:r>
        <w:rPr>
          <w:rFonts w:hint="eastAsia"/>
          <w:b/>
        </w:rPr>
        <w:t>年</w:t>
      </w:r>
      <w:r>
        <w:rPr>
          <w:rFonts w:hint="eastAsia"/>
          <w:b/>
        </w:rPr>
        <w:t>3</w:t>
      </w:r>
      <w:r>
        <w:rPr>
          <w:rFonts w:hint="eastAsia"/>
          <w:b/>
        </w:rPr>
        <w:t>月までの間</w:t>
      </w:r>
    </w:p>
    <w:p w14:paraId="5F24DF98" w14:textId="77777777" w:rsidR="00883C93" w:rsidRDefault="00A24763">
      <w:pPr>
        <w:ind w:firstLineChars="400" w:firstLine="840"/>
        <w:rPr>
          <w:sz w:val="18"/>
          <w:u w:val="single"/>
        </w:rPr>
      </w:pPr>
      <w:r>
        <w:rPr>
          <w:rFonts w:hint="eastAsia"/>
        </w:rPr>
        <w:t>平均標準</w:t>
      </w:r>
      <w:r>
        <w:rPr>
          <w:rFonts w:hint="eastAsia"/>
        </w:rPr>
        <w:t xml:space="preserve"> </w:t>
      </w:r>
      <w:r>
        <w:rPr>
          <w:rFonts w:hint="eastAsia"/>
        </w:rPr>
        <w:t>＝</w:t>
      </w:r>
      <w:r>
        <w:rPr>
          <w:rFonts w:hint="eastAsia"/>
        </w:rPr>
        <w:t xml:space="preserve"> </w:t>
      </w:r>
      <w:r>
        <w:rPr>
          <w:rFonts w:hint="eastAsia"/>
          <w:sz w:val="18"/>
          <w:u w:val="single"/>
        </w:rPr>
        <w:t>A</w:t>
      </w:r>
      <w:r>
        <w:rPr>
          <w:rFonts w:hint="eastAsia"/>
          <w:sz w:val="18"/>
          <w:u w:val="single"/>
        </w:rPr>
        <w:t>の各月の掛金の標準となった給料の額×再評価率（※</w:t>
      </w:r>
      <w:r>
        <w:rPr>
          <w:rFonts w:hint="eastAsia"/>
          <w:sz w:val="18"/>
          <w:u w:val="single"/>
        </w:rPr>
        <w:t>1</w:t>
      </w:r>
      <w:r>
        <w:rPr>
          <w:rFonts w:hint="eastAsia"/>
          <w:sz w:val="18"/>
          <w:u w:val="single"/>
        </w:rPr>
        <w:t>）×手当率</w:t>
      </w:r>
      <w:r>
        <w:rPr>
          <w:rFonts w:hint="eastAsia"/>
          <w:sz w:val="18"/>
          <w:u w:val="single"/>
        </w:rPr>
        <w:t>(</w:t>
      </w:r>
      <w:r>
        <w:rPr>
          <w:rFonts w:hint="eastAsia"/>
          <w:sz w:val="18"/>
          <w:u w:val="single"/>
        </w:rPr>
        <w:t>※</w:t>
      </w:r>
      <w:r>
        <w:rPr>
          <w:rFonts w:hint="eastAsia"/>
          <w:sz w:val="18"/>
          <w:u w:val="single"/>
        </w:rPr>
        <w:t>2)</w:t>
      </w:r>
      <w:r>
        <w:rPr>
          <w:rFonts w:hint="eastAsia"/>
          <w:sz w:val="18"/>
          <w:u w:val="single"/>
        </w:rPr>
        <w:t>の合算額</w:t>
      </w:r>
    </w:p>
    <w:p w14:paraId="24A2B7D7" w14:textId="77777777" w:rsidR="00883C93" w:rsidRDefault="00A24763">
      <w:pPr>
        <w:spacing w:line="0" w:lineRule="atLeast"/>
      </w:pPr>
      <w:r>
        <w:rPr>
          <w:rFonts w:hint="eastAsia"/>
        </w:rPr>
        <w:t xml:space="preserve">　</w:t>
      </w:r>
      <w:r>
        <w:rPr>
          <w:rFonts w:hint="eastAsia"/>
        </w:rPr>
        <w:t xml:space="preserve">      </w:t>
      </w:r>
      <w:r>
        <w:rPr>
          <w:rFonts w:hint="eastAsia"/>
        </w:rPr>
        <w:t>報酬月額　　　　　　　　　　Ａの組合員期間の月数</w:t>
      </w:r>
    </w:p>
    <w:p w14:paraId="117382FB" w14:textId="77777777" w:rsidR="00883C93" w:rsidRDefault="00A24763">
      <w:pPr>
        <w:spacing w:line="0" w:lineRule="atLeast"/>
        <w:ind w:firstLineChars="300" w:firstLine="630"/>
      </w:pPr>
      <w:r>
        <w:rPr>
          <w:rFonts w:hint="eastAsia"/>
        </w:rPr>
        <w:t>（平均給料月額）</w:t>
      </w:r>
    </w:p>
    <w:p w14:paraId="1774A2CA" w14:textId="77777777" w:rsidR="00883C93" w:rsidRDefault="00A24763">
      <w:pPr>
        <w:ind w:firstLineChars="100" w:firstLine="210"/>
      </w:pPr>
      <w:r>
        <w:rPr>
          <w:rFonts w:hint="eastAsia"/>
        </w:rPr>
        <w:t xml:space="preserve">　　　　</w:t>
      </w:r>
    </w:p>
    <w:p w14:paraId="7095DD6C" w14:textId="77777777" w:rsidR="00883C93" w:rsidRDefault="00A24763">
      <w:pPr>
        <w:numPr>
          <w:ilvl w:val="0"/>
          <w:numId w:val="2"/>
        </w:numPr>
        <w:spacing w:beforeLines="50" w:before="180"/>
        <w:rPr>
          <w:b/>
        </w:rPr>
      </w:pPr>
      <w:r>
        <w:rPr>
          <w:rFonts w:hint="eastAsia"/>
          <w:b/>
        </w:rPr>
        <w:t>平成</w:t>
      </w:r>
      <w:r>
        <w:rPr>
          <w:rFonts w:hint="eastAsia"/>
          <w:b/>
        </w:rPr>
        <w:t>15</w:t>
      </w:r>
      <w:r>
        <w:rPr>
          <w:rFonts w:hint="eastAsia"/>
          <w:b/>
        </w:rPr>
        <w:t>年</w:t>
      </w:r>
      <w:r>
        <w:rPr>
          <w:rFonts w:hint="eastAsia"/>
          <w:b/>
        </w:rPr>
        <w:t>4</w:t>
      </w:r>
      <w:r>
        <w:rPr>
          <w:rFonts w:hint="eastAsia"/>
          <w:b/>
        </w:rPr>
        <w:t>月以降</w:t>
      </w:r>
      <w:r>
        <w:rPr>
          <w:rFonts w:hint="eastAsia"/>
          <w:b/>
        </w:rPr>
        <w:t xml:space="preserve"> </w:t>
      </w:r>
    </w:p>
    <w:p w14:paraId="405C615C" w14:textId="77777777" w:rsidR="00883C93" w:rsidRDefault="00A24763">
      <w:pPr>
        <w:ind w:firstLineChars="400" w:firstLine="840"/>
        <w:rPr>
          <w:b/>
        </w:rPr>
      </w:pPr>
      <w:r>
        <w:rPr>
          <w:rFonts w:hint="eastAsia"/>
        </w:rPr>
        <w:t>平均標準報酬額</w:t>
      </w:r>
      <w:r>
        <w:rPr>
          <w:rFonts w:hint="eastAsia"/>
        </w:rPr>
        <w:t xml:space="preserve"> </w:t>
      </w:r>
      <w:r>
        <w:rPr>
          <w:rFonts w:hint="eastAsia"/>
        </w:rPr>
        <w:t>＝Ｂの各月の掛金の標準となった給料の額×再評価率×手当率</w:t>
      </w:r>
    </w:p>
    <w:p w14:paraId="330FDA45" w14:textId="77777777" w:rsidR="00883C93" w:rsidRDefault="00A24763">
      <w:pPr>
        <w:tabs>
          <w:tab w:val="left" w:pos="3544"/>
        </w:tabs>
        <w:ind w:firstLineChars="350" w:firstLine="735"/>
      </w:pPr>
      <w:r>
        <w:rPr>
          <w:rFonts w:hint="eastAsia"/>
        </w:rPr>
        <w:t>（平均給与月額）＋Ｂの期間の掛金の標準となった期末手当等の額×再評価率</w:t>
      </w:r>
    </w:p>
    <w:p w14:paraId="0235465D" w14:textId="77777777" w:rsidR="00883C93" w:rsidRDefault="00A24763">
      <w:pPr>
        <w:tabs>
          <w:tab w:val="left" w:pos="3544"/>
        </w:tabs>
        <w:ind w:firstLineChars="100" w:firstLine="210"/>
      </w:pPr>
      <w:r>
        <w:rPr>
          <w:rFonts w:hint="eastAsia"/>
        </w:rPr>
        <w:t xml:space="preserve">　　　　　　　</w:t>
      </w:r>
      <w:r>
        <w:rPr>
          <w:rFonts w:hint="eastAsia"/>
        </w:rPr>
        <w:t xml:space="preserve">   </w:t>
      </w:r>
      <w:r>
        <w:rPr>
          <w:rFonts w:hint="eastAsia"/>
        </w:rPr>
        <w:t xml:space="preserve">　　＋Ｃの各月の標準報酬月額の額×再評価率</w:t>
      </w:r>
    </w:p>
    <w:p w14:paraId="50D9013A" w14:textId="77777777" w:rsidR="00883C93" w:rsidRDefault="00A24763">
      <w:pPr>
        <w:spacing w:line="0" w:lineRule="atLeast"/>
        <w:ind w:firstLineChars="100" w:firstLine="210"/>
        <w:rPr>
          <w:u w:val="single"/>
        </w:rPr>
      </w:pPr>
      <w:r>
        <w:rPr>
          <w:rFonts w:hint="eastAsia"/>
        </w:rPr>
        <w:t xml:space="preserve">　　　　　　　　　</w:t>
      </w:r>
      <w:r>
        <w:rPr>
          <w:rFonts w:hint="eastAsia"/>
        </w:rPr>
        <w:t xml:space="preserve">   </w:t>
      </w:r>
      <w:r>
        <w:rPr>
          <w:rFonts w:hint="eastAsia"/>
          <w:u w:val="single"/>
        </w:rPr>
        <w:t xml:space="preserve">＋Ｃの期間の標準賞与額の額×再評価率　の合算額　　　　　　　</w:t>
      </w:r>
    </w:p>
    <w:p w14:paraId="3010E4B1" w14:textId="77777777" w:rsidR="00883C93" w:rsidRDefault="00A24763">
      <w:pPr>
        <w:spacing w:line="0" w:lineRule="atLeast"/>
        <w:ind w:firstLineChars="1250" w:firstLine="2625"/>
      </w:pPr>
      <w:r>
        <w:rPr>
          <w:rFonts w:hint="eastAsia"/>
        </w:rPr>
        <w:t>Ｂの組合員期間の月数＋Ｃの被保険者期間の月数</w:t>
      </w:r>
    </w:p>
    <w:p w14:paraId="132223E2" w14:textId="77777777" w:rsidR="00883C93" w:rsidRDefault="00883C93">
      <w:pPr>
        <w:spacing w:line="0" w:lineRule="atLeast"/>
      </w:pPr>
    </w:p>
    <w:p w14:paraId="1FC756D1" w14:textId="77777777" w:rsidR="00883C93" w:rsidRDefault="00A24763">
      <w:pPr>
        <w:ind w:leftChars="400" w:left="1260" w:hangingChars="200" w:hanging="420"/>
      </w:pPr>
      <w:r>
        <w:rPr>
          <w:rFonts w:ascii="ＭＳ 明朝" w:hAnsi="ＭＳ 明朝" w:hint="eastAsia"/>
        </w:rPr>
        <w:t>※</w:t>
      </w:r>
      <w:r>
        <w:rPr>
          <w:rFonts w:hint="eastAsia"/>
        </w:rPr>
        <w:t>１再評価率とは、過去の掛金の標準となる額に対して一定の率を乗じ、当時の額を算定時点</w:t>
      </w:r>
      <w:r>
        <w:rPr>
          <w:rFonts w:hint="eastAsia"/>
        </w:rPr>
        <w:t xml:space="preserve">       </w:t>
      </w:r>
      <w:r>
        <w:rPr>
          <w:rFonts w:hint="eastAsia"/>
        </w:rPr>
        <w:t>の水準に置き換えるための率</w:t>
      </w:r>
    </w:p>
    <w:p w14:paraId="3D5A4EDE" w14:textId="77777777" w:rsidR="00883C93" w:rsidRDefault="00A24763">
      <w:pPr>
        <w:spacing w:line="0" w:lineRule="atLeast"/>
        <w:ind w:firstLineChars="400" w:firstLine="840"/>
      </w:pPr>
      <w:r>
        <w:rPr>
          <w:rFonts w:ascii="ＭＳ 明朝" w:hAnsi="ＭＳ 明朝" w:hint="eastAsia"/>
        </w:rPr>
        <w:lastRenderedPageBreak/>
        <w:t>※２</w:t>
      </w:r>
      <w:r>
        <w:rPr>
          <w:rFonts w:hint="eastAsia"/>
        </w:rPr>
        <w:t>手当率は、一般職の職員である組合員は「</w:t>
      </w:r>
      <w:r>
        <w:t>1.25</w:t>
      </w:r>
      <w:r>
        <w:rPr>
          <w:rFonts w:hint="eastAsia"/>
        </w:rPr>
        <w:t>」</w:t>
      </w:r>
    </w:p>
    <w:p w14:paraId="4C90644D" w14:textId="77777777" w:rsidR="00883C93" w:rsidRDefault="00A24763">
      <w:pPr>
        <w:ind w:firstLineChars="400" w:firstLine="840"/>
      </w:pPr>
      <w:r>
        <w:rPr>
          <w:rFonts w:hint="eastAsia"/>
        </w:rPr>
        <w:t xml:space="preserve">　　　　　　　特別職の職員である組合員は「</w:t>
      </w:r>
      <w:r>
        <w:t>1</w:t>
      </w:r>
      <w:r>
        <w:rPr>
          <w:rFonts w:hint="eastAsia"/>
        </w:rPr>
        <w:t>」</w:t>
      </w:r>
    </w:p>
    <w:p w14:paraId="5A64CD04" w14:textId="77777777" w:rsidR="00883C93" w:rsidRDefault="00883C93">
      <w:pPr>
        <w:ind w:firstLineChars="400" w:firstLine="840"/>
      </w:pPr>
    </w:p>
    <w:p w14:paraId="6819F3A2" w14:textId="77777777" w:rsidR="00883C93" w:rsidRDefault="00A24763">
      <w:pPr>
        <w:rPr>
          <w:b/>
          <w:sz w:val="18"/>
        </w:rPr>
      </w:pPr>
      <w:r>
        <w:rPr>
          <w:rFonts w:hint="eastAsia"/>
          <w:b/>
          <w:sz w:val="24"/>
        </w:rPr>
        <w:t>エ　加給年金額</w:t>
      </w:r>
    </w:p>
    <w:p w14:paraId="46A47E3E" w14:textId="77777777" w:rsidR="00883C93" w:rsidRDefault="00A24763">
      <w:pPr>
        <w:spacing w:line="0" w:lineRule="atLeast"/>
        <w:ind w:leftChars="225" w:left="473" w:rightChars="40" w:right="84" w:firstLineChars="100" w:firstLine="240"/>
        <w:rPr>
          <w:sz w:val="24"/>
        </w:rPr>
      </w:pPr>
      <w:r>
        <w:rPr>
          <w:rFonts w:hint="eastAsia"/>
          <w:sz w:val="24"/>
        </w:rPr>
        <w:t>被保険者期間が</w:t>
      </w:r>
      <w:r>
        <w:rPr>
          <w:rFonts w:hint="eastAsia"/>
          <w:sz w:val="24"/>
        </w:rPr>
        <w:t>20</w:t>
      </w:r>
      <w:r>
        <w:rPr>
          <w:rFonts w:hint="eastAsia"/>
          <w:sz w:val="24"/>
        </w:rPr>
        <w:t>年以上ある者が</w:t>
      </w:r>
      <w:r>
        <w:rPr>
          <w:rFonts w:hint="eastAsia"/>
          <w:sz w:val="24"/>
        </w:rPr>
        <w:t>65</w:t>
      </w:r>
      <w:r>
        <w:rPr>
          <w:rFonts w:hint="eastAsia"/>
          <w:sz w:val="24"/>
        </w:rPr>
        <w:t>才に達したとき、</w:t>
      </w:r>
      <w:r>
        <w:rPr>
          <w:rFonts w:hint="eastAsia"/>
          <w:sz w:val="24"/>
          <w:em w:val="dot"/>
        </w:rPr>
        <w:t>その者によって生計を維持されていた</w:t>
      </w:r>
      <w:r>
        <w:rPr>
          <w:rFonts w:hint="eastAsia"/>
          <w:sz w:val="24"/>
        </w:rPr>
        <w:t>（年収</w:t>
      </w:r>
      <w:r>
        <w:rPr>
          <w:rFonts w:hint="eastAsia"/>
          <w:sz w:val="24"/>
        </w:rPr>
        <w:t>850</w:t>
      </w:r>
      <w:r>
        <w:rPr>
          <w:rFonts w:hint="eastAsia"/>
          <w:sz w:val="24"/>
        </w:rPr>
        <w:t>万円未満、原則同居等の要件あり）</w:t>
      </w:r>
    </w:p>
    <w:p w14:paraId="2F8BFC0C" w14:textId="77777777" w:rsidR="00883C93" w:rsidRDefault="00A24763">
      <w:pPr>
        <w:spacing w:line="0" w:lineRule="atLeast"/>
        <w:ind w:leftChars="225" w:left="473" w:rightChars="40" w:right="84"/>
        <w:rPr>
          <w:sz w:val="24"/>
        </w:rPr>
      </w:pPr>
      <w:r>
        <w:rPr>
          <w:rFonts w:hint="eastAsia"/>
          <w:sz w:val="24"/>
        </w:rPr>
        <w:t>・</w:t>
      </w:r>
      <w:r>
        <w:rPr>
          <w:rFonts w:hint="eastAsia"/>
          <w:sz w:val="24"/>
        </w:rPr>
        <w:t>65</w:t>
      </w:r>
      <w:r>
        <w:rPr>
          <w:rFonts w:hint="eastAsia"/>
          <w:sz w:val="24"/>
        </w:rPr>
        <w:t>歳未満の配偶者</w:t>
      </w:r>
    </w:p>
    <w:p w14:paraId="285124F0" w14:textId="77777777" w:rsidR="00883C93" w:rsidRDefault="00A24763">
      <w:pPr>
        <w:spacing w:line="0" w:lineRule="atLeast"/>
        <w:ind w:leftChars="225" w:left="473" w:rightChars="40" w:right="84"/>
        <w:rPr>
          <w:sz w:val="24"/>
        </w:rPr>
      </w:pPr>
      <w:r>
        <w:rPr>
          <w:rFonts w:hint="eastAsia"/>
          <w:sz w:val="24"/>
        </w:rPr>
        <w:t>・</w:t>
      </w:r>
      <w:r>
        <w:rPr>
          <w:rFonts w:hint="eastAsia"/>
          <w:sz w:val="24"/>
        </w:rPr>
        <w:t>18</w:t>
      </w:r>
      <w:r>
        <w:rPr>
          <w:rFonts w:hint="eastAsia"/>
          <w:sz w:val="24"/>
        </w:rPr>
        <w:t>歳到達年度の末日までの間にある子</w:t>
      </w:r>
    </w:p>
    <w:p w14:paraId="4C02D717" w14:textId="77777777" w:rsidR="00883C93" w:rsidRDefault="00A24763">
      <w:pPr>
        <w:spacing w:line="0" w:lineRule="atLeast"/>
        <w:ind w:leftChars="225" w:left="473" w:rightChars="40" w:right="84"/>
        <w:rPr>
          <w:sz w:val="24"/>
        </w:rPr>
      </w:pPr>
      <w:r>
        <w:rPr>
          <w:rFonts w:hint="eastAsia"/>
          <w:sz w:val="24"/>
        </w:rPr>
        <w:t>・</w:t>
      </w:r>
      <w:r>
        <w:rPr>
          <w:rFonts w:hint="eastAsia"/>
          <w:sz w:val="24"/>
        </w:rPr>
        <w:t>20</w:t>
      </w:r>
      <w:r>
        <w:rPr>
          <w:rFonts w:hint="eastAsia"/>
          <w:sz w:val="24"/>
        </w:rPr>
        <w:t>歳未満の子で障害等級が１級、２級に該当する障害の状態にある子</w:t>
      </w:r>
    </w:p>
    <w:p w14:paraId="24026745" w14:textId="77777777" w:rsidR="00883C93" w:rsidRDefault="00A24763">
      <w:pPr>
        <w:spacing w:line="0" w:lineRule="atLeast"/>
        <w:ind w:leftChars="225" w:left="473" w:rightChars="40" w:right="84"/>
        <w:rPr>
          <w:sz w:val="24"/>
        </w:rPr>
      </w:pPr>
      <w:r>
        <w:rPr>
          <w:rFonts w:hint="eastAsia"/>
          <w:sz w:val="24"/>
        </w:rPr>
        <w:t>があるときは、次の加給年金額が加算されます。</w:t>
      </w:r>
    </w:p>
    <w:p w14:paraId="0B409AB6" w14:textId="77777777" w:rsidR="00883C93" w:rsidRPr="00A24763" w:rsidRDefault="00A24763">
      <w:pPr>
        <w:spacing w:line="0" w:lineRule="atLeast"/>
        <w:ind w:firstLineChars="200" w:firstLine="480"/>
        <w:rPr>
          <w:sz w:val="24"/>
        </w:rPr>
      </w:pPr>
      <w:r w:rsidRPr="00A24763">
        <w:rPr>
          <w:rFonts w:hint="eastAsia"/>
          <w:sz w:val="24"/>
        </w:rPr>
        <w:t>(</w:t>
      </w:r>
      <w:r w:rsidRPr="00A24763">
        <w:rPr>
          <w:rFonts w:hint="eastAsia"/>
          <w:sz w:val="24"/>
        </w:rPr>
        <w:t>ア</w:t>
      </w:r>
      <w:r w:rsidRPr="00A24763">
        <w:rPr>
          <w:rFonts w:hint="eastAsia"/>
          <w:sz w:val="24"/>
        </w:rPr>
        <w:t>)</w:t>
      </w:r>
      <w:r w:rsidRPr="00A24763">
        <w:rPr>
          <w:rFonts w:hint="eastAsia"/>
          <w:sz w:val="24"/>
        </w:rPr>
        <w:t xml:space="preserve">　配偶者　</w:t>
      </w:r>
      <w:r w:rsidRPr="00A24763">
        <w:rPr>
          <w:rFonts w:hint="eastAsia"/>
        </w:rPr>
        <w:t>390,500</w:t>
      </w:r>
      <w:r w:rsidRPr="00A24763">
        <w:rPr>
          <w:rFonts w:hint="eastAsia"/>
        </w:rPr>
        <w:t>円×改定率</w:t>
      </w:r>
    </w:p>
    <w:p w14:paraId="487BE706" w14:textId="77777777" w:rsidR="00883C93" w:rsidRPr="00A24763" w:rsidRDefault="00A24763">
      <w:pPr>
        <w:spacing w:line="0" w:lineRule="atLeast"/>
        <w:ind w:firstLineChars="200" w:firstLine="480"/>
        <w:rPr>
          <w:sz w:val="24"/>
        </w:rPr>
      </w:pPr>
      <w:r w:rsidRPr="00A24763">
        <w:rPr>
          <w:rFonts w:hint="eastAsia"/>
          <w:sz w:val="24"/>
        </w:rPr>
        <w:t>(</w:t>
      </w:r>
      <w:r w:rsidRPr="00A24763">
        <w:rPr>
          <w:rFonts w:hint="eastAsia"/>
          <w:sz w:val="24"/>
        </w:rPr>
        <w:t>イ</w:t>
      </w:r>
      <w:r w:rsidRPr="00A24763">
        <w:rPr>
          <w:rFonts w:hint="eastAsia"/>
          <w:sz w:val="24"/>
        </w:rPr>
        <w:t>)</w:t>
      </w:r>
      <w:r w:rsidRPr="00A24763">
        <w:rPr>
          <w:rFonts w:hint="eastAsia"/>
          <w:sz w:val="24"/>
        </w:rPr>
        <w:t xml:space="preserve">　子　　</w:t>
      </w:r>
      <w:r w:rsidRPr="00A24763">
        <w:rPr>
          <w:rFonts w:hint="eastAsia"/>
          <w:sz w:val="24"/>
        </w:rPr>
        <w:t xml:space="preserve">  2</w:t>
      </w:r>
      <w:r w:rsidRPr="00A24763">
        <w:rPr>
          <w:rFonts w:hint="eastAsia"/>
          <w:sz w:val="24"/>
        </w:rPr>
        <w:t>人まで１人につき</w:t>
      </w:r>
      <w:r w:rsidRPr="00A24763">
        <w:rPr>
          <w:rFonts w:hint="eastAsia"/>
        </w:rPr>
        <w:t>224,700</w:t>
      </w:r>
      <w:r w:rsidRPr="00A24763">
        <w:rPr>
          <w:rFonts w:hint="eastAsia"/>
        </w:rPr>
        <w:t>円×改定率</w:t>
      </w:r>
    </w:p>
    <w:p w14:paraId="545A9FC7" w14:textId="77777777" w:rsidR="00883C93" w:rsidRPr="00A24763" w:rsidRDefault="00A24763">
      <w:pPr>
        <w:spacing w:line="0" w:lineRule="atLeast"/>
        <w:ind w:firstLineChars="867" w:firstLine="2081"/>
        <w:rPr>
          <w:sz w:val="24"/>
        </w:rPr>
      </w:pPr>
      <w:r w:rsidRPr="00A24763">
        <w:rPr>
          <w:rFonts w:hint="eastAsia"/>
          <w:sz w:val="24"/>
        </w:rPr>
        <w:t>3</w:t>
      </w:r>
      <w:r w:rsidRPr="00A24763">
        <w:rPr>
          <w:rFonts w:hint="eastAsia"/>
          <w:sz w:val="24"/>
        </w:rPr>
        <w:t>人目から１人につき</w:t>
      </w:r>
      <w:r w:rsidRPr="00A24763">
        <w:rPr>
          <w:rFonts w:hint="eastAsia"/>
        </w:rPr>
        <w:t>74,900</w:t>
      </w:r>
      <w:r w:rsidRPr="00A24763">
        <w:rPr>
          <w:rFonts w:hint="eastAsia"/>
        </w:rPr>
        <w:t>円×改定率</w:t>
      </w:r>
    </w:p>
    <w:p w14:paraId="33B083E3" w14:textId="77777777" w:rsidR="00883C93" w:rsidRDefault="00A24763">
      <w:pPr>
        <w:spacing w:line="0" w:lineRule="atLeast"/>
        <w:ind w:leftChars="225" w:left="953" w:hangingChars="200" w:hanging="480"/>
        <w:rPr>
          <w:sz w:val="24"/>
        </w:rPr>
      </w:pPr>
      <w:r>
        <w:rPr>
          <w:rFonts w:hint="eastAsia"/>
          <w:sz w:val="24"/>
        </w:rPr>
        <w:t>(</w:t>
      </w:r>
      <w:r>
        <w:rPr>
          <w:rFonts w:hint="eastAsia"/>
          <w:sz w:val="24"/>
        </w:rPr>
        <w:t>ウ</w:t>
      </w:r>
      <w:r>
        <w:rPr>
          <w:rFonts w:hint="eastAsia"/>
          <w:sz w:val="24"/>
        </w:rPr>
        <w:t>)</w:t>
      </w:r>
      <w:r>
        <w:rPr>
          <w:rFonts w:hint="eastAsia"/>
          <w:sz w:val="24"/>
        </w:rPr>
        <w:t xml:space="preserve">　加給年金額は、配偶者については</w:t>
      </w:r>
      <w:r>
        <w:rPr>
          <w:rFonts w:hint="eastAsia"/>
          <w:sz w:val="24"/>
        </w:rPr>
        <w:t>65</w:t>
      </w:r>
      <w:r>
        <w:rPr>
          <w:rFonts w:hint="eastAsia"/>
          <w:sz w:val="24"/>
        </w:rPr>
        <w:t>歳に達したとき、子については</w:t>
      </w:r>
      <w:r>
        <w:rPr>
          <w:rFonts w:hint="eastAsia"/>
          <w:sz w:val="24"/>
        </w:rPr>
        <w:t>18</w:t>
      </w:r>
      <w:r>
        <w:rPr>
          <w:rFonts w:hint="eastAsia"/>
          <w:sz w:val="24"/>
        </w:rPr>
        <w:t>歳に達した年度の末日、又は障害の子が</w:t>
      </w:r>
      <w:r>
        <w:rPr>
          <w:rFonts w:hint="eastAsia"/>
          <w:sz w:val="24"/>
        </w:rPr>
        <w:t>20</w:t>
      </w:r>
      <w:r>
        <w:rPr>
          <w:rFonts w:hint="eastAsia"/>
          <w:sz w:val="24"/>
        </w:rPr>
        <w:t>歳に達したとき等に加算されなくなります。</w:t>
      </w:r>
    </w:p>
    <w:p w14:paraId="15C07934" w14:textId="77777777" w:rsidR="00883C93" w:rsidRDefault="00A24763">
      <w:pPr>
        <w:spacing w:line="0" w:lineRule="atLeast"/>
        <w:ind w:leftChars="225" w:left="953" w:hangingChars="200" w:hanging="480"/>
        <w:rPr>
          <w:sz w:val="24"/>
        </w:rPr>
      </w:pPr>
      <w:r>
        <w:rPr>
          <w:rFonts w:hint="eastAsia"/>
          <w:sz w:val="24"/>
        </w:rPr>
        <w:t>(</w:t>
      </w:r>
      <w:r>
        <w:rPr>
          <w:rFonts w:hint="eastAsia"/>
          <w:sz w:val="24"/>
        </w:rPr>
        <w:t>エ</w:t>
      </w:r>
      <w:r>
        <w:rPr>
          <w:rFonts w:hint="eastAsia"/>
          <w:sz w:val="24"/>
        </w:rPr>
        <w:t>)</w:t>
      </w:r>
      <w:r>
        <w:rPr>
          <w:rFonts w:hint="eastAsia"/>
          <w:sz w:val="24"/>
        </w:rPr>
        <w:t xml:space="preserve">　配偶者が老齢年金（加入期間</w:t>
      </w:r>
      <w:r>
        <w:rPr>
          <w:rFonts w:hint="eastAsia"/>
          <w:sz w:val="24"/>
        </w:rPr>
        <w:t>20</w:t>
      </w:r>
      <w:r>
        <w:rPr>
          <w:rFonts w:hint="eastAsia"/>
          <w:sz w:val="24"/>
        </w:rPr>
        <w:t>年以上（</w:t>
      </w:r>
      <w:r>
        <w:rPr>
          <w:rFonts w:hint="eastAsia"/>
          <w:sz w:val="24"/>
        </w:rPr>
        <w:t>20</w:t>
      </w:r>
      <w:r>
        <w:rPr>
          <w:rFonts w:hint="eastAsia"/>
          <w:sz w:val="24"/>
        </w:rPr>
        <w:t>年未満でも</w:t>
      </w:r>
      <w:r>
        <w:rPr>
          <w:rFonts w:hint="eastAsia"/>
          <w:sz w:val="24"/>
        </w:rPr>
        <w:t>20</w:t>
      </w:r>
      <w:r>
        <w:rPr>
          <w:rFonts w:hint="eastAsia"/>
          <w:sz w:val="24"/>
        </w:rPr>
        <w:t>年とみなされるものを含む。））又は障害年金等を受けられる間は、加給年金額が停止されます。</w:t>
      </w:r>
    </w:p>
    <w:p w14:paraId="13F67C49" w14:textId="77777777" w:rsidR="00883C93" w:rsidRDefault="00883C93">
      <w:pPr>
        <w:spacing w:line="0" w:lineRule="atLeast"/>
        <w:ind w:leftChars="250" w:left="525" w:firstLineChars="100" w:firstLine="240"/>
        <w:rPr>
          <w:sz w:val="24"/>
        </w:rPr>
      </w:pPr>
    </w:p>
    <w:p w14:paraId="720ABF6E" w14:textId="77777777" w:rsidR="00883C93" w:rsidRDefault="00883C93">
      <w:pPr>
        <w:rPr>
          <w:b/>
          <w:sz w:val="24"/>
        </w:rPr>
      </w:pPr>
    </w:p>
    <w:p w14:paraId="215EC0AB" w14:textId="77777777" w:rsidR="00883C93" w:rsidRDefault="00A24763">
      <w:pPr>
        <w:rPr>
          <w:b/>
          <w:sz w:val="24"/>
        </w:rPr>
      </w:pPr>
      <w:r>
        <w:rPr>
          <w:rFonts w:hint="eastAsia"/>
          <w:b/>
          <w:sz w:val="24"/>
        </w:rPr>
        <w:t>オ　経過的加算</w:t>
      </w:r>
    </w:p>
    <w:p w14:paraId="4B123491" w14:textId="77777777" w:rsidR="00883C93" w:rsidRDefault="00A24763">
      <w:pPr>
        <w:spacing w:line="0" w:lineRule="atLeast"/>
        <w:ind w:leftChars="-96" w:left="518" w:hangingChars="300" w:hanging="720"/>
        <w:rPr>
          <w:sz w:val="24"/>
        </w:rPr>
      </w:pPr>
      <w:r>
        <w:rPr>
          <w:rFonts w:hint="eastAsia"/>
          <w:sz w:val="24"/>
        </w:rPr>
        <w:t xml:space="preserve">　　　　</w:t>
      </w:r>
      <w:r>
        <w:rPr>
          <w:rFonts w:hint="eastAsia"/>
          <w:sz w:val="24"/>
        </w:rPr>
        <w:t>65</w:t>
      </w:r>
      <w:r>
        <w:rPr>
          <w:rFonts w:hint="eastAsia"/>
          <w:sz w:val="24"/>
        </w:rPr>
        <w:t>歳以降に支給される老齢基礎年金の算定基礎期間に含まれない被保険者期間（</w:t>
      </w:r>
      <w:r>
        <w:rPr>
          <w:rFonts w:hint="eastAsia"/>
          <w:sz w:val="24"/>
        </w:rPr>
        <w:t>20</w:t>
      </w:r>
      <w:r>
        <w:rPr>
          <w:rFonts w:hint="eastAsia"/>
          <w:sz w:val="24"/>
        </w:rPr>
        <w:t>歳未満の期間及び</w:t>
      </w:r>
      <w:r>
        <w:rPr>
          <w:rFonts w:hint="eastAsia"/>
          <w:sz w:val="24"/>
        </w:rPr>
        <w:t>60</w:t>
      </w:r>
      <w:r>
        <w:rPr>
          <w:rFonts w:hint="eastAsia"/>
          <w:sz w:val="24"/>
        </w:rPr>
        <w:t>歳以後の期間をいいます。）に係る老齢基礎年金に相当する額を</w:t>
      </w:r>
      <w:r>
        <w:rPr>
          <w:rFonts w:hint="eastAsia"/>
          <w:sz w:val="24"/>
        </w:rPr>
        <w:t>65</w:t>
      </w:r>
      <w:r>
        <w:rPr>
          <w:rFonts w:hint="eastAsia"/>
          <w:sz w:val="24"/>
        </w:rPr>
        <w:t>歳以降に支給される老齢厚生年金に加算するものです。</w:t>
      </w:r>
    </w:p>
    <w:p w14:paraId="14776D5A" w14:textId="77777777" w:rsidR="00883C93" w:rsidRDefault="00883C93">
      <w:pPr>
        <w:spacing w:line="0" w:lineRule="atLeast"/>
        <w:ind w:leftChars="-96" w:left="518" w:hangingChars="300" w:hanging="720"/>
        <w:rPr>
          <w:sz w:val="24"/>
        </w:rPr>
      </w:pPr>
    </w:p>
    <w:p w14:paraId="44AAE4E5" w14:textId="77777777" w:rsidR="00883C93" w:rsidRDefault="00A24763">
      <w:pPr>
        <w:spacing w:line="0" w:lineRule="atLeast"/>
        <w:ind w:leftChars="-96" w:left="518" w:hangingChars="300" w:hanging="720"/>
        <w:rPr>
          <w:sz w:val="24"/>
        </w:rPr>
      </w:pPr>
      <w:r>
        <w:rPr>
          <w:rFonts w:hint="eastAsia"/>
          <w:sz w:val="24"/>
        </w:rPr>
        <w:t xml:space="preserve">　　　※経過的加算の額</w:t>
      </w:r>
    </w:p>
    <w:p w14:paraId="6B1BFECE" w14:textId="77777777" w:rsidR="00883C93" w:rsidRPr="00A24763" w:rsidRDefault="00A24763">
      <w:pPr>
        <w:spacing w:line="0" w:lineRule="atLeast"/>
        <w:ind w:firstLineChars="400" w:firstLine="840"/>
        <w:jc w:val="left"/>
        <w:rPr>
          <w:sz w:val="20"/>
        </w:rPr>
      </w:pPr>
      <w:r w:rsidRPr="00A24763">
        <w:rPr>
          <w:rFonts w:hint="eastAsia"/>
          <w:noProof/>
        </w:rPr>
        <mc:AlternateContent>
          <mc:Choice Requires="wps">
            <w:drawing>
              <wp:anchor distT="0" distB="0" distL="114300" distR="114300" simplePos="0" relativeHeight="4" behindDoc="0" locked="0" layoutInCell="1" hidden="0" allowOverlap="1" wp14:anchorId="00B99320" wp14:editId="6A4DD8C3">
                <wp:simplePos x="0" y="0"/>
                <wp:positionH relativeFrom="column">
                  <wp:posOffset>339090</wp:posOffset>
                </wp:positionH>
                <wp:positionV relativeFrom="paragraph">
                  <wp:posOffset>19685</wp:posOffset>
                </wp:positionV>
                <wp:extent cx="3457575" cy="390525"/>
                <wp:effectExtent l="635" t="635" r="29845" b="1079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457575" cy="390525"/>
                        </a:xfrm>
                        <a:prstGeom prst="bracketPair">
                          <a:avLst>
                            <a:gd name="adj" fmla="val 16653"/>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4;width:272.25pt;height:30.75pt;mso-position-horizontal-relative:text;position:absolute;margin-left:26.7pt;margin-top:1.55pt;" o:spid="_x0000_s1028" o:allowincell="t" o:allowoverlap="t" filled="f" stroked="t" strokecolor="#000000" strokeweight="0.75pt" o:spt="185" type="#_x0000_t185" adj="3597">
                <v:fill/>
                <v:stroke filltype="solid"/>
                <v:textbox style="layout-flow:horizontal;"/>
                <v:imagedata o:title=""/>
                <w10:wrap type="none" anchorx="text" anchory="text"/>
              </v:shape>
            </w:pict>
          </mc:Fallback>
        </mc:AlternateContent>
      </w:r>
      <w:r w:rsidRPr="00A24763">
        <w:rPr>
          <w:rFonts w:hint="eastAsia"/>
          <w:sz w:val="22"/>
        </w:rPr>
        <w:t xml:space="preserve">定額単価　　　　　　　　</w:t>
      </w:r>
      <w:r w:rsidRPr="00A24763">
        <w:rPr>
          <w:rFonts w:hint="eastAsia"/>
          <w:b/>
          <w:sz w:val="22"/>
        </w:rPr>
        <w:t>×</w:t>
      </w:r>
      <w:r w:rsidRPr="00A24763">
        <w:rPr>
          <w:rFonts w:hint="eastAsia"/>
          <w:sz w:val="22"/>
        </w:rPr>
        <w:t xml:space="preserve">　被保険者期間の月数　</w:t>
      </w:r>
      <w:r w:rsidRPr="00A24763">
        <w:rPr>
          <w:rFonts w:hint="eastAsia"/>
          <w:b/>
          <w:sz w:val="22"/>
        </w:rPr>
        <w:t xml:space="preserve">－　</w:t>
      </w:r>
      <w:r w:rsidRPr="00A24763">
        <w:rPr>
          <w:rFonts w:hint="eastAsia"/>
          <w:sz w:val="20"/>
        </w:rPr>
        <w:t>老齢基礎年金のうち保険者期間に</w:t>
      </w:r>
    </w:p>
    <w:p w14:paraId="2C0B07F8" w14:textId="77777777" w:rsidR="00883C93" w:rsidRPr="00A24763" w:rsidRDefault="00A24763">
      <w:pPr>
        <w:spacing w:line="0" w:lineRule="atLeast"/>
        <w:ind w:leftChars="348" w:left="3861" w:hangingChars="1565" w:hanging="3130"/>
        <w:jc w:val="left"/>
        <w:rPr>
          <w:sz w:val="20"/>
        </w:rPr>
      </w:pPr>
      <w:r w:rsidRPr="00A24763">
        <w:rPr>
          <w:rFonts w:hint="eastAsia"/>
          <w:sz w:val="20"/>
        </w:rPr>
        <w:t>(1,628</w:t>
      </w:r>
      <w:r w:rsidRPr="00A24763">
        <w:rPr>
          <w:rFonts w:hint="eastAsia"/>
          <w:sz w:val="20"/>
        </w:rPr>
        <w:t>円×改定率）</w:t>
      </w:r>
      <w:r w:rsidRPr="00A24763">
        <w:rPr>
          <w:rFonts w:hint="eastAsia"/>
          <w:sz w:val="20"/>
        </w:rPr>
        <w:t xml:space="preserve">     </w:t>
      </w:r>
      <w:r w:rsidRPr="00A24763">
        <w:rPr>
          <w:rFonts w:hint="eastAsia"/>
          <w:sz w:val="20"/>
        </w:rPr>
        <w:t xml:space="preserve">       </w:t>
      </w:r>
      <w:r w:rsidRPr="00A24763">
        <w:rPr>
          <w:rFonts w:hint="eastAsia"/>
          <w:sz w:val="20"/>
        </w:rPr>
        <w:t xml:space="preserve">　</w:t>
      </w:r>
      <w:r w:rsidRPr="00A24763">
        <w:rPr>
          <w:rFonts w:hint="eastAsia"/>
          <w:sz w:val="22"/>
        </w:rPr>
        <w:t>（</w:t>
      </w:r>
      <w:r w:rsidRPr="00A24763">
        <w:rPr>
          <w:rFonts w:hint="eastAsia"/>
          <w:sz w:val="22"/>
        </w:rPr>
        <w:t>480</w:t>
      </w:r>
      <w:r w:rsidRPr="00A24763">
        <w:rPr>
          <w:rFonts w:hint="eastAsia"/>
          <w:sz w:val="22"/>
        </w:rPr>
        <w:t>月上限</w:t>
      </w:r>
      <w:r w:rsidRPr="00A24763">
        <w:rPr>
          <w:rFonts w:hint="eastAsia"/>
          <w:sz w:val="22"/>
        </w:rPr>
        <w:t xml:space="preserve">) </w:t>
      </w:r>
      <w:r w:rsidRPr="00A24763">
        <w:rPr>
          <w:rFonts w:hint="eastAsia"/>
          <w:sz w:val="22"/>
        </w:rPr>
        <w:t xml:space="preserve">　</w:t>
      </w:r>
      <w:r w:rsidRPr="00A24763">
        <w:rPr>
          <w:rFonts w:hint="eastAsia"/>
          <w:sz w:val="22"/>
        </w:rPr>
        <w:t xml:space="preserve"> </w:t>
      </w:r>
      <w:r w:rsidRPr="00A24763">
        <w:rPr>
          <w:rFonts w:hint="eastAsia"/>
          <w:sz w:val="22"/>
        </w:rPr>
        <w:t xml:space="preserve">　</w:t>
      </w:r>
      <w:r w:rsidRPr="00A24763">
        <w:rPr>
          <w:rFonts w:hint="eastAsia"/>
          <w:sz w:val="22"/>
        </w:rPr>
        <w:t xml:space="preserve">   </w:t>
      </w:r>
      <w:r w:rsidRPr="00A24763">
        <w:rPr>
          <w:rFonts w:hint="eastAsia"/>
          <w:sz w:val="22"/>
        </w:rPr>
        <w:t xml:space="preserve">　</w:t>
      </w:r>
      <w:r w:rsidRPr="00A24763">
        <w:rPr>
          <w:rFonts w:hint="eastAsia"/>
          <w:sz w:val="20"/>
        </w:rPr>
        <w:t>係る部</w:t>
      </w:r>
      <w:r w:rsidRPr="00A24763">
        <w:rPr>
          <w:rFonts w:hint="eastAsia"/>
          <w:sz w:val="20"/>
        </w:rPr>
        <w:t xml:space="preserve"> </w:t>
      </w:r>
      <w:r w:rsidRPr="00A24763">
        <w:rPr>
          <w:rFonts w:hint="eastAsia"/>
          <w:sz w:val="20"/>
        </w:rPr>
        <w:t xml:space="preserve">分に相当する額　</w:t>
      </w:r>
      <w:r w:rsidRPr="00A24763">
        <w:rPr>
          <w:rFonts w:hint="eastAsia"/>
          <w:w w:val="80"/>
          <w:sz w:val="20"/>
        </w:rPr>
        <w:t>(</w:t>
      </w:r>
      <w:r w:rsidRPr="00A24763">
        <w:rPr>
          <w:rFonts w:hint="eastAsia"/>
          <w:w w:val="80"/>
          <w:sz w:val="20"/>
        </w:rPr>
        <w:t>注</w:t>
      </w:r>
      <w:r w:rsidRPr="00A24763">
        <w:rPr>
          <w:rFonts w:hint="eastAsia"/>
          <w:w w:val="80"/>
          <w:sz w:val="20"/>
        </w:rPr>
        <w:t>1)</w:t>
      </w:r>
    </w:p>
    <w:p w14:paraId="3E3D748F" w14:textId="77777777" w:rsidR="00883C93" w:rsidRPr="00A24763" w:rsidRDefault="00A24763">
      <w:pPr>
        <w:spacing w:line="0" w:lineRule="atLeast"/>
        <w:ind w:leftChars="-96" w:left="458" w:hangingChars="300" w:hanging="660"/>
        <w:rPr>
          <w:sz w:val="22"/>
        </w:rPr>
      </w:pPr>
      <w:r w:rsidRPr="00A24763">
        <w:rPr>
          <w:rFonts w:hint="eastAsia"/>
          <w:sz w:val="22"/>
        </w:rPr>
        <w:t xml:space="preserve">　　</w:t>
      </w:r>
    </w:p>
    <w:p w14:paraId="56AD6605" w14:textId="77777777" w:rsidR="00883C93" w:rsidRPr="00A24763" w:rsidRDefault="00A24763">
      <w:pPr>
        <w:spacing w:line="0" w:lineRule="atLeast"/>
        <w:ind w:leftChars="204" w:left="428" w:firstLineChars="50" w:firstLine="110"/>
        <w:jc w:val="left"/>
        <w:rPr>
          <w:sz w:val="22"/>
        </w:rPr>
      </w:pPr>
      <w:r w:rsidRPr="00A24763">
        <w:rPr>
          <w:rFonts w:hint="eastAsia"/>
          <w:sz w:val="22"/>
        </w:rPr>
        <w:t>(</w:t>
      </w:r>
      <w:r w:rsidRPr="00A24763">
        <w:rPr>
          <w:rFonts w:hint="eastAsia"/>
          <w:sz w:val="22"/>
        </w:rPr>
        <w:t>注</w:t>
      </w:r>
      <w:r w:rsidRPr="00A24763">
        <w:rPr>
          <w:rFonts w:hint="eastAsia"/>
          <w:sz w:val="22"/>
        </w:rPr>
        <w:t xml:space="preserve">1) </w:t>
      </w:r>
      <w:r w:rsidRPr="00A24763">
        <w:rPr>
          <w:rFonts w:hint="eastAsia"/>
          <w:sz w:val="22"/>
        </w:rPr>
        <w:t>老齢基礎年金のうち被保険者期間に係る部分に相当する額</w:t>
      </w:r>
    </w:p>
    <w:p w14:paraId="552FA003" w14:textId="77777777" w:rsidR="00883C93" w:rsidRPr="00A24763" w:rsidRDefault="00A24763">
      <w:pPr>
        <w:spacing w:line="0" w:lineRule="atLeast"/>
        <w:ind w:leftChars="500" w:left="3360" w:hangingChars="1100" w:hanging="2310"/>
        <w:rPr>
          <w:sz w:val="24"/>
        </w:rPr>
      </w:pPr>
      <w:r w:rsidRPr="00A24763">
        <w:rPr>
          <w:rFonts w:hint="eastAsia"/>
        </w:rPr>
        <w:t>(780,900</w:t>
      </w:r>
      <w:r w:rsidRPr="00A24763">
        <w:rPr>
          <w:rFonts w:hint="eastAsia"/>
        </w:rPr>
        <w:t>円×改定率</w:t>
      </w:r>
      <w:r w:rsidRPr="00A24763">
        <w:rPr>
          <w:rFonts w:hint="eastAsia"/>
        </w:rPr>
        <w:t>)</w:t>
      </w:r>
      <w:r w:rsidRPr="00A24763">
        <w:rPr>
          <w:rFonts w:hint="eastAsia"/>
          <w:sz w:val="24"/>
        </w:rPr>
        <w:t>×</w:t>
      </w:r>
      <w:r w:rsidRPr="00A24763">
        <w:rPr>
          <w:rFonts w:hint="eastAsia"/>
          <w:sz w:val="20"/>
        </w:rPr>
        <w:t>被保険者期間のうち老齢基礎年金の算定基礎となった月数</w:t>
      </w:r>
      <w:r w:rsidRPr="00A24763">
        <w:rPr>
          <w:rFonts w:hint="eastAsia"/>
          <w:sz w:val="24"/>
        </w:rPr>
        <w:t>／</w:t>
      </w:r>
      <w:r w:rsidRPr="00A24763">
        <w:rPr>
          <w:rFonts w:hint="eastAsia"/>
          <w:sz w:val="24"/>
        </w:rPr>
        <w:t>480</w:t>
      </w:r>
      <w:r w:rsidRPr="00A24763">
        <w:rPr>
          <w:rFonts w:hint="eastAsia"/>
          <w:sz w:val="24"/>
        </w:rPr>
        <w:t>月</w:t>
      </w:r>
    </w:p>
    <w:p w14:paraId="1F1A76E6" w14:textId="77777777" w:rsidR="00883C93" w:rsidRDefault="00A24763">
      <w:pPr>
        <w:spacing w:line="0" w:lineRule="atLeast"/>
        <w:ind w:leftChars="-96" w:left="518" w:hangingChars="300" w:hanging="720"/>
        <w:rPr>
          <w:sz w:val="18"/>
        </w:rPr>
      </w:pPr>
      <w:r w:rsidRPr="00A24763">
        <w:rPr>
          <w:rFonts w:hint="eastAsia"/>
          <w:sz w:val="24"/>
        </w:rPr>
        <w:t xml:space="preserve">　　　　　　　　</w:t>
      </w:r>
      <w:r>
        <w:rPr>
          <w:rFonts w:hint="eastAsia"/>
          <w:sz w:val="24"/>
        </w:rPr>
        <w:t xml:space="preserve">　</w:t>
      </w:r>
      <w:r>
        <w:rPr>
          <w:rFonts w:hint="eastAsia"/>
          <w:sz w:val="24"/>
        </w:rPr>
        <w:t xml:space="preserve">          </w:t>
      </w:r>
      <w:r>
        <w:rPr>
          <w:rFonts w:hint="eastAsia"/>
          <w:sz w:val="18"/>
        </w:rPr>
        <w:t>（被保険者期間のうち</w:t>
      </w:r>
      <w:r>
        <w:rPr>
          <w:rFonts w:hint="eastAsia"/>
          <w:sz w:val="18"/>
        </w:rPr>
        <w:t>20</w:t>
      </w:r>
      <w:r>
        <w:rPr>
          <w:rFonts w:hint="eastAsia"/>
          <w:sz w:val="18"/>
        </w:rPr>
        <w:t>歳到達月から</w:t>
      </w:r>
      <w:r>
        <w:rPr>
          <w:rFonts w:hint="eastAsia"/>
          <w:sz w:val="18"/>
        </w:rPr>
        <w:t>60</w:t>
      </w:r>
      <w:r>
        <w:rPr>
          <w:rFonts w:hint="eastAsia"/>
          <w:sz w:val="18"/>
        </w:rPr>
        <w:t>歳到達の前月までの期間）</w:t>
      </w:r>
    </w:p>
    <w:p w14:paraId="555006EE" w14:textId="77777777" w:rsidR="00883C93" w:rsidRDefault="00A24763">
      <w:pPr>
        <w:spacing w:line="0" w:lineRule="atLeast"/>
        <w:ind w:leftChars="-96" w:left="518" w:hangingChars="300" w:hanging="720"/>
        <w:rPr>
          <w:rFonts w:ascii="ＭＳ ゴシック" w:eastAsia="ＭＳ ゴシック" w:hAnsi="ＭＳ ゴシック"/>
          <w:b/>
          <w:sz w:val="22"/>
        </w:rPr>
      </w:pPr>
      <w:r>
        <w:rPr>
          <w:rFonts w:hint="eastAsia"/>
          <w:sz w:val="24"/>
        </w:rPr>
        <w:t xml:space="preserve">　　　　　</w:t>
      </w:r>
    </w:p>
    <w:p w14:paraId="7A26CD32" w14:textId="77777777" w:rsidR="00883C93" w:rsidRDefault="00A24763">
      <w:pPr>
        <w:spacing w:line="360" w:lineRule="auto"/>
        <w:ind w:firstLineChars="100" w:firstLine="206"/>
        <w:rPr>
          <w:b/>
        </w:rPr>
      </w:pPr>
      <w:r>
        <w:rPr>
          <w:rFonts w:hint="eastAsia"/>
          <w:b/>
        </w:rPr>
        <w:t>カ　年金払い退職給付</w:t>
      </w:r>
    </w:p>
    <w:p w14:paraId="3D9AF738" w14:textId="77777777" w:rsidR="00883C93" w:rsidRDefault="00A24763">
      <w:pPr>
        <w:ind w:leftChars="-96" w:left="428" w:hangingChars="300" w:hanging="630"/>
      </w:pPr>
      <w:r>
        <w:rPr>
          <w:rFonts w:hint="eastAsia"/>
        </w:rPr>
        <w:t xml:space="preserve">　　　　被用者年金制度の一元化に伴い、公的年金とは別枠の民間の企業年金に相当する労使折半の年金として、平成</w:t>
      </w:r>
      <w:r>
        <w:rPr>
          <w:rFonts w:hint="eastAsia"/>
        </w:rPr>
        <w:t>27</w:t>
      </w:r>
      <w:r>
        <w:rPr>
          <w:rFonts w:hint="eastAsia"/>
        </w:rPr>
        <w:t>年</w:t>
      </w:r>
      <w:r>
        <w:rPr>
          <w:rFonts w:hint="eastAsia"/>
        </w:rPr>
        <w:t>10</w:t>
      </w:r>
      <w:r>
        <w:rPr>
          <w:rFonts w:hint="eastAsia"/>
        </w:rPr>
        <w:t>月から創設されました。</w:t>
      </w:r>
    </w:p>
    <w:p w14:paraId="7D0AE327" w14:textId="77777777" w:rsidR="00883C93" w:rsidRDefault="00A24763">
      <w:pPr>
        <w:ind w:leftChars="-96" w:left="428" w:hangingChars="300" w:hanging="630"/>
      </w:pPr>
      <w:r>
        <w:rPr>
          <w:rFonts w:hint="eastAsia"/>
        </w:rPr>
        <w:t xml:space="preserve">　　　　年金払い退職給付には、</w:t>
      </w:r>
      <w:r>
        <w:rPr>
          <w:rFonts w:hint="eastAsia"/>
          <w:b/>
          <w:u w:val="single"/>
        </w:rPr>
        <w:t>退職年金</w:t>
      </w:r>
      <w:r>
        <w:rPr>
          <w:rFonts w:hint="eastAsia"/>
        </w:rPr>
        <w:t>，公務障害年金及び公務遺族年金があります。</w:t>
      </w:r>
    </w:p>
    <w:p w14:paraId="25B937C5" w14:textId="77777777" w:rsidR="00883C93" w:rsidRDefault="00883C93">
      <w:pPr>
        <w:ind w:leftChars="-96" w:left="428" w:hangingChars="300" w:hanging="630"/>
      </w:pPr>
    </w:p>
    <w:p w14:paraId="4D9D49EC" w14:textId="77777777" w:rsidR="00883C93" w:rsidRDefault="00A24763">
      <w:pPr>
        <w:ind w:firstLineChars="150" w:firstLine="315"/>
        <w:rPr>
          <w:rFonts w:ascii="ＭＳ 明朝" w:hAnsi="ＭＳ 明朝"/>
        </w:rPr>
      </w:pPr>
      <w:r>
        <w:rPr>
          <w:rFonts w:hint="eastAsia"/>
        </w:rPr>
        <w:t xml:space="preserve">(1) </w:t>
      </w:r>
      <w:r>
        <w:rPr>
          <w:rFonts w:hint="eastAsia"/>
        </w:rPr>
        <w:t>退職年金の種類</w:t>
      </w:r>
      <w:r>
        <w:rPr>
          <w:rFonts w:ascii="ＭＳ 明朝" w:hAnsi="ＭＳ 明朝" w:hint="eastAsia"/>
        </w:rPr>
        <w:t>（</w:t>
      </w:r>
      <w:r>
        <w:rPr>
          <w:rFonts w:ascii="ＭＳ 明朝" w:hAnsi="ＭＳ 明朝" w:hint="eastAsia"/>
        </w:rPr>
        <w:t>65</w:t>
      </w:r>
      <w:r>
        <w:rPr>
          <w:rFonts w:ascii="ＭＳ 明朝" w:hAnsi="ＭＳ 明朝" w:hint="eastAsia"/>
        </w:rPr>
        <w:t>歳支給（</w:t>
      </w:r>
      <w:r>
        <w:rPr>
          <w:rFonts w:ascii="ＭＳ 明朝" w:hAnsi="ＭＳ 明朝" w:hint="eastAsia"/>
        </w:rPr>
        <w:t>60</w:t>
      </w:r>
      <w:r>
        <w:rPr>
          <w:rFonts w:ascii="ＭＳ 明朝" w:hAnsi="ＭＳ 明朝" w:hint="eastAsia"/>
        </w:rPr>
        <w:t>歳から繰上げ可能））</w:t>
      </w:r>
    </w:p>
    <w:p w14:paraId="2629B5E8" w14:textId="77777777" w:rsidR="00883C93" w:rsidRDefault="00A24763">
      <w:pPr>
        <w:ind w:firstLineChars="350" w:firstLine="735"/>
        <w:rPr>
          <w:rFonts w:ascii="ＭＳ 明朝" w:hAnsi="ＭＳ 明朝"/>
        </w:rPr>
      </w:pPr>
      <w:r>
        <w:rPr>
          <w:rFonts w:ascii="ＭＳ 明朝" w:hAnsi="ＭＳ 明朝" w:hint="eastAsia"/>
        </w:rPr>
        <w:t>ａ</w:t>
      </w:r>
      <w:r>
        <w:rPr>
          <w:rFonts w:ascii="ＭＳ 明朝" w:hAnsi="ＭＳ 明朝" w:hint="eastAsia"/>
        </w:rPr>
        <w:t xml:space="preserve"> </w:t>
      </w:r>
      <w:r>
        <w:rPr>
          <w:rFonts w:ascii="ＭＳ 明朝" w:hAnsi="ＭＳ 明朝" w:hint="eastAsia"/>
        </w:rPr>
        <w:t>終身退職年金</w:t>
      </w:r>
    </w:p>
    <w:p w14:paraId="29345096" w14:textId="77777777" w:rsidR="00883C93" w:rsidRDefault="00A24763">
      <w:pPr>
        <w:ind w:firstLineChars="350" w:firstLine="735"/>
        <w:rPr>
          <w:rFonts w:ascii="ＭＳ 明朝" w:hAnsi="ＭＳ 明朝"/>
        </w:rPr>
      </w:pPr>
      <w:r>
        <w:rPr>
          <w:rFonts w:ascii="ＭＳ 明朝" w:hAnsi="ＭＳ 明朝" w:hint="eastAsia"/>
        </w:rPr>
        <w:t>ｂ</w:t>
      </w:r>
      <w:r>
        <w:rPr>
          <w:rFonts w:ascii="ＭＳ 明朝" w:hAnsi="ＭＳ 明朝" w:hint="eastAsia"/>
        </w:rPr>
        <w:t xml:space="preserve"> </w:t>
      </w:r>
      <w:r>
        <w:rPr>
          <w:rFonts w:ascii="ＭＳ 明朝" w:hAnsi="ＭＳ 明朝" w:hint="eastAsia"/>
        </w:rPr>
        <w:t>有期退職年金（</w:t>
      </w:r>
      <w:r>
        <w:rPr>
          <w:rFonts w:ascii="ＭＳ 明朝" w:hAnsi="ＭＳ 明朝" w:hint="eastAsia"/>
        </w:rPr>
        <w:t>10</w:t>
      </w:r>
      <w:r>
        <w:rPr>
          <w:rFonts w:ascii="ＭＳ 明朝" w:hAnsi="ＭＳ 明朝" w:hint="eastAsia"/>
        </w:rPr>
        <w:t>年又は</w:t>
      </w:r>
      <w:r>
        <w:rPr>
          <w:rFonts w:ascii="ＭＳ 明朝" w:hAnsi="ＭＳ 明朝" w:hint="eastAsia"/>
        </w:rPr>
        <w:t>20</w:t>
      </w:r>
      <w:r>
        <w:rPr>
          <w:rFonts w:ascii="ＭＳ 明朝" w:hAnsi="ＭＳ 明朝" w:hint="eastAsia"/>
        </w:rPr>
        <w:t>年支給を選択（一時金の選択も可能））</w:t>
      </w:r>
    </w:p>
    <w:p w14:paraId="57045306" w14:textId="77777777" w:rsidR="00883C93" w:rsidRDefault="00A24763">
      <w:pPr>
        <w:ind w:leftChars="252" w:left="529" w:firstLineChars="100" w:firstLine="210"/>
        <w:rPr>
          <w:rFonts w:ascii="ＭＳ 明朝" w:hAnsi="ＭＳ 明朝"/>
        </w:rPr>
      </w:pPr>
      <w:r>
        <w:rPr>
          <w:rFonts w:ascii="ＭＳ 明朝" w:hAnsi="ＭＳ 明朝" w:hint="eastAsia"/>
        </w:rPr>
        <w:t>ｃ</w:t>
      </w:r>
      <w:r>
        <w:rPr>
          <w:rFonts w:ascii="ＭＳ 明朝" w:hAnsi="ＭＳ 明朝" w:hint="eastAsia"/>
        </w:rPr>
        <w:t xml:space="preserve"> </w:t>
      </w:r>
      <w:r>
        <w:rPr>
          <w:rFonts w:ascii="ＭＳ 明朝" w:hAnsi="ＭＳ 明朝" w:hint="eastAsia"/>
        </w:rPr>
        <w:t>有期退職年金に代わる一時金，遺族に対する一時金，整理退職の場合の一時金</w:t>
      </w:r>
    </w:p>
    <w:p w14:paraId="5BF1E06C" w14:textId="77777777" w:rsidR="00883C93" w:rsidRDefault="00883C93"/>
    <w:p w14:paraId="693B87DE" w14:textId="77777777" w:rsidR="00883C93" w:rsidRDefault="00A24763">
      <w:pPr>
        <w:ind w:firstLineChars="150" w:firstLine="315"/>
      </w:pPr>
      <w:r>
        <w:rPr>
          <w:rFonts w:hint="eastAsia"/>
        </w:rPr>
        <w:t xml:space="preserve">(2) </w:t>
      </w:r>
      <w:r>
        <w:rPr>
          <w:rFonts w:hint="eastAsia"/>
        </w:rPr>
        <w:t>積立時</w:t>
      </w:r>
    </w:p>
    <w:p w14:paraId="2BD83A6C" w14:textId="77777777" w:rsidR="00883C93" w:rsidRDefault="00A24763">
      <w:pPr>
        <w:ind w:leftChars="250" w:left="525" w:firstLineChars="100" w:firstLine="210"/>
        <w:jc w:val="left"/>
      </w:pPr>
      <w:r>
        <w:rPr>
          <w:rFonts w:hint="eastAsia"/>
        </w:rPr>
        <w:t>平成</w:t>
      </w:r>
      <w:r>
        <w:rPr>
          <w:rFonts w:hint="eastAsia"/>
        </w:rPr>
        <w:t>27</w:t>
      </w:r>
      <w:r>
        <w:rPr>
          <w:rFonts w:hint="eastAsia"/>
        </w:rPr>
        <w:t>年</w:t>
      </w:r>
      <w:r>
        <w:rPr>
          <w:rFonts w:hint="eastAsia"/>
        </w:rPr>
        <w:t>10</w:t>
      </w:r>
      <w:r>
        <w:rPr>
          <w:rFonts w:hint="eastAsia"/>
        </w:rPr>
        <w:t>月以後の毎月の標準報酬月額及び期末手当等の額をもとに算出した付与額を積み立てます。また、これに利息を合計した額を「給付算定基礎額」といいます。（付与額＝標準報酬月額等×付与率（</w:t>
      </w:r>
      <w:r>
        <w:rPr>
          <w:rFonts w:hint="eastAsia"/>
        </w:rPr>
        <w:t>1.5%</w:t>
      </w:r>
      <w:r>
        <w:rPr>
          <w:rFonts w:hint="eastAsia"/>
        </w:rPr>
        <w:t>））</w:t>
      </w:r>
    </w:p>
    <w:p w14:paraId="214614DB" w14:textId="77777777" w:rsidR="00883C93" w:rsidRDefault="00A24763">
      <w:pPr>
        <w:ind w:firstLineChars="150" w:firstLine="315"/>
      </w:pPr>
      <w:r>
        <w:rPr>
          <w:rFonts w:hint="eastAsia"/>
        </w:rPr>
        <w:t xml:space="preserve">(3) </w:t>
      </w:r>
      <w:r>
        <w:rPr>
          <w:rFonts w:hint="eastAsia"/>
        </w:rPr>
        <w:t>年金受取時</w:t>
      </w:r>
    </w:p>
    <w:p w14:paraId="189AE450" w14:textId="77777777" w:rsidR="00883C93" w:rsidRDefault="00A24763">
      <w:pPr>
        <w:ind w:firstLineChars="300" w:firstLine="630"/>
        <w:jc w:val="left"/>
      </w:pPr>
      <w:r>
        <w:rPr>
          <w:rFonts w:hint="eastAsia"/>
        </w:rPr>
        <w:t>〇給付算定基礎額をもとに、年金額を算定します。</w:t>
      </w:r>
    </w:p>
    <w:p w14:paraId="093580DF" w14:textId="77777777" w:rsidR="00883C93" w:rsidRDefault="00A24763">
      <w:pPr>
        <w:ind w:firstLineChars="300" w:firstLine="630"/>
        <w:jc w:val="left"/>
      </w:pPr>
      <w:r>
        <w:rPr>
          <w:rFonts w:hint="eastAsia"/>
        </w:rPr>
        <w:lastRenderedPageBreak/>
        <w:t>〇年金払い退職給付に係る年金（退職年金）は，半分が有期年金、半分が終身年金となっています。</w:t>
      </w:r>
    </w:p>
    <w:p w14:paraId="649D9A24" w14:textId="77777777" w:rsidR="00883C93" w:rsidRDefault="00A24763">
      <w:pPr>
        <w:ind w:firstLineChars="300" w:firstLine="630"/>
        <w:jc w:val="left"/>
      </w:pPr>
      <w:r>
        <w:rPr>
          <w:rFonts w:hint="eastAsia"/>
        </w:rPr>
        <w:t>〇有期年金は</w:t>
      </w:r>
      <w:r>
        <w:rPr>
          <w:rFonts w:hint="eastAsia"/>
        </w:rPr>
        <w:t>20</w:t>
      </w:r>
      <w:r>
        <w:rPr>
          <w:rFonts w:hint="eastAsia"/>
        </w:rPr>
        <w:t>年または</w:t>
      </w:r>
      <w:r>
        <w:rPr>
          <w:rFonts w:hint="eastAsia"/>
        </w:rPr>
        <w:t>10</w:t>
      </w:r>
      <w:r>
        <w:rPr>
          <w:rFonts w:hint="eastAsia"/>
        </w:rPr>
        <w:t>年での分割受給を選択、一時金として受給することもできます。</w:t>
      </w:r>
    </w:p>
    <w:p w14:paraId="0D2F3A96" w14:textId="77777777" w:rsidR="00883C93" w:rsidRDefault="00A24763">
      <w:pPr>
        <w:ind w:leftChars="300" w:left="840" w:hangingChars="100" w:hanging="210"/>
        <w:jc w:val="left"/>
      </w:pPr>
      <w:r>
        <w:rPr>
          <w:rFonts w:hint="eastAsia"/>
        </w:rPr>
        <w:t>〇原則として</w:t>
      </w:r>
      <w:r>
        <w:rPr>
          <w:rFonts w:hint="eastAsia"/>
        </w:rPr>
        <w:t>65</w:t>
      </w:r>
      <w:r>
        <w:rPr>
          <w:rFonts w:hint="eastAsia"/>
        </w:rPr>
        <w:t>歳からの受給ですが、</w:t>
      </w:r>
      <w:r>
        <w:rPr>
          <w:rFonts w:hint="eastAsia"/>
        </w:rPr>
        <w:t>60</w:t>
      </w:r>
      <w:r>
        <w:rPr>
          <w:rFonts w:hint="eastAsia"/>
        </w:rPr>
        <w:t>歳まで繰上げ、または</w:t>
      </w:r>
      <w:r>
        <w:rPr>
          <w:rFonts w:hint="eastAsia"/>
        </w:rPr>
        <w:t>70</w:t>
      </w:r>
      <w:r>
        <w:rPr>
          <w:rFonts w:hint="eastAsia"/>
        </w:rPr>
        <w:t>歳まで繰下げて受給することもできます。</w:t>
      </w:r>
    </w:p>
    <w:p w14:paraId="67E7485C" w14:textId="77777777" w:rsidR="00883C93" w:rsidRDefault="00A24763">
      <w:pPr>
        <w:overflowPunct w:val="0"/>
        <w:ind w:leftChars="300" w:left="840" w:hangingChars="100" w:hanging="210"/>
        <w:jc w:val="left"/>
      </w:pPr>
      <w:r>
        <w:rPr>
          <w:rFonts w:hint="eastAsia"/>
        </w:rPr>
        <w:t>〇</w:t>
      </w:r>
      <w:r>
        <w:rPr>
          <w:rFonts w:ascii="ＭＳ 明朝" w:hAnsi="ＭＳ 明朝" w:hint="eastAsia"/>
        </w:rPr>
        <w:t>本人死亡の場合は、終身退職年金部分は終了し、有期退職年金の残余部分は遺族に一時金として支給します。</w:t>
      </w:r>
    </w:p>
    <w:sectPr w:rsidR="00883C93">
      <w:pgSz w:w="11906" w:h="16838"/>
      <w:pgMar w:top="1985" w:right="680" w:bottom="136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8BCBF" w14:textId="77777777" w:rsidR="00A24763" w:rsidRDefault="00A24763">
      <w:pPr>
        <w:spacing w:after="0" w:line="240" w:lineRule="auto"/>
      </w:pPr>
      <w:r>
        <w:separator/>
      </w:r>
    </w:p>
  </w:endnote>
  <w:endnote w:type="continuationSeparator" w:id="0">
    <w:p w14:paraId="47077A78" w14:textId="77777777" w:rsidR="00A24763" w:rsidRDefault="00A24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FD437" w14:textId="77777777" w:rsidR="00A24763" w:rsidRDefault="00A24763">
      <w:pPr>
        <w:spacing w:after="0" w:line="240" w:lineRule="auto"/>
      </w:pPr>
      <w:r>
        <w:separator/>
      </w:r>
    </w:p>
  </w:footnote>
  <w:footnote w:type="continuationSeparator" w:id="0">
    <w:p w14:paraId="4E012984" w14:textId="77777777" w:rsidR="00A24763" w:rsidRDefault="00A24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A648B33C"/>
    <w:lvl w:ilvl="0" w:tplc="00000000">
      <w:start w:val="1"/>
      <w:numFmt w:val="decimalEnclosedCircle"/>
      <w:lvlText w:val="%1"/>
      <w:lvlJc w:val="left"/>
      <w:pPr>
        <w:ind w:left="1920" w:hanging="360"/>
      </w:pPr>
      <w:rPr>
        <w:rFonts w:hint="default"/>
      </w:rPr>
    </w:lvl>
    <w:lvl w:ilvl="1" w:tplc="00000000">
      <w:start w:val="3"/>
      <w:numFmt w:val="decimal"/>
      <w:lvlText w:val="（%2）"/>
      <w:lvlJc w:val="left"/>
      <w:pPr>
        <w:ind w:left="2700" w:hanging="720"/>
      </w:pPr>
      <w:rPr>
        <w:rFonts w:hint="default"/>
      </w:rPr>
    </w:lvl>
    <w:lvl w:ilvl="2" w:tplc="00000000">
      <w:numFmt w:val="bullet"/>
      <w:lvlText w:val="●"/>
      <w:lvlJc w:val="left"/>
      <w:pPr>
        <w:ind w:left="2760" w:hanging="360"/>
      </w:pPr>
      <w:rPr>
        <w:rFonts w:ascii="ＭＳ 明朝" w:eastAsia="ＭＳ 明朝" w:hAnsi="ＭＳ 明朝" w:hint="eastAsia"/>
      </w:rPr>
    </w:lvl>
    <w:lvl w:ilvl="3" w:tplc="00000000">
      <w:start w:val="1"/>
      <w:numFmt w:val="decimal"/>
      <w:lvlText w:val="%4."/>
      <w:lvlJc w:val="left"/>
      <w:pPr>
        <w:ind w:left="3240" w:hanging="420"/>
      </w:pPr>
    </w:lvl>
    <w:lvl w:ilvl="4" w:tplc="00000000">
      <w:start w:val="1"/>
      <w:numFmt w:val="aiueoFullWidth"/>
      <w:lvlText w:val="(%5)"/>
      <w:lvlJc w:val="left"/>
      <w:pPr>
        <w:ind w:left="3660" w:hanging="420"/>
      </w:pPr>
    </w:lvl>
    <w:lvl w:ilvl="5" w:tplc="00000000">
      <w:start w:val="1"/>
      <w:numFmt w:val="decimalEnclosedCircle"/>
      <w:lvlText w:val="%6"/>
      <w:lvlJc w:val="left"/>
      <w:pPr>
        <w:ind w:left="4080" w:hanging="420"/>
      </w:pPr>
    </w:lvl>
    <w:lvl w:ilvl="6" w:tplc="00000000">
      <w:start w:val="1"/>
      <w:numFmt w:val="decimal"/>
      <w:lvlText w:val="%7."/>
      <w:lvlJc w:val="left"/>
      <w:pPr>
        <w:ind w:left="4500" w:hanging="420"/>
      </w:pPr>
    </w:lvl>
    <w:lvl w:ilvl="7" w:tplc="00000000">
      <w:start w:val="1"/>
      <w:numFmt w:val="aiueoFullWidth"/>
      <w:lvlText w:val="(%8)"/>
      <w:lvlJc w:val="left"/>
      <w:pPr>
        <w:ind w:left="4920" w:hanging="420"/>
      </w:pPr>
    </w:lvl>
    <w:lvl w:ilvl="8" w:tplc="00000000">
      <w:start w:val="1"/>
      <w:numFmt w:val="decimalEnclosedCircle"/>
      <w:lvlText w:val="%9"/>
      <w:lvlJc w:val="left"/>
      <w:pPr>
        <w:ind w:left="5340" w:hanging="420"/>
      </w:pPr>
    </w:lvl>
  </w:abstractNum>
  <w:abstractNum w:abstractNumId="1" w15:restartNumberingAfterBreak="0">
    <w:nsid w:val="00000002"/>
    <w:multiLevelType w:val="hybridMultilevel"/>
    <w:tmpl w:val="5B4AB78C"/>
    <w:lvl w:ilvl="0" w:tplc="00000000">
      <w:start w:val="1"/>
      <w:numFmt w:val="decimalEnclosedCircle"/>
      <w:lvlText w:val="%1"/>
      <w:lvlJc w:val="left"/>
      <w:pPr>
        <w:ind w:left="962" w:hanging="360"/>
      </w:pPr>
      <w:rPr>
        <w:rFonts w:hint="default"/>
      </w:rPr>
    </w:lvl>
    <w:lvl w:ilvl="1" w:tplc="00000000">
      <w:start w:val="1"/>
      <w:numFmt w:val="aiueoFullWidth"/>
      <w:lvlText w:val="(%2)"/>
      <w:lvlJc w:val="left"/>
      <w:pPr>
        <w:ind w:left="1442" w:hanging="420"/>
      </w:pPr>
    </w:lvl>
    <w:lvl w:ilvl="2" w:tplc="00000000">
      <w:start w:val="1"/>
      <w:numFmt w:val="decimalEnclosedCircle"/>
      <w:lvlText w:val="%3"/>
      <w:lvlJc w:val="left"/>
      <w:pPr>
        <w:ind w:left="1862" w:hanging="420"/>
      </w:pPr>
    </w:lvl>
    <w:lvl w:ilvl="3" w:tplc="00000000">
      <w:start w:val="1"/>
      <w:numFmt w:val="decimal"/>
      <w:lvlText w:val="%4."/>
      <w:lvlJc w:val="left"/>
      <w:pPr>
        <w:ind w:left="2282" w:hanging="420"/>
      </w:pPr>
    </w:lvl>
    <w:lvl w:ilvl="4" w:tplc="00000000">
      <w:start w:val="1"/>
      <w:numFmt w:val="aiueoFullWidth"/>
      <w:lvlText w:val="(%5)"/>
      <w:lvlJc w:val="left"/>
      <w:pPr>
        <w:ind w:left="2702" w:hanging="420"/>
      </w:pPr>
    </w:lvl>
    <w:lvl w:ilvl="5" w:tplc="00000000">
      <w:start w:val="1"/>
      <w:numFmt w:val="decimalEnclosedCircle"/>
      <w:lvlText w:val="%6"/>
      <w:lvlJc w:val="left"/>
      <w:pPr>
        <w:ind w:left="3122" w:hanging="420"/>
      </w:pPr>
    </w:lvl>
    <w:lvl w:ilvl="6" w:tplc="00000000">
      <w:start w:val="1"/>
      <w:numFmt w:val="decimal"/>
      <w:lvlText w:val="%7."/>
      <w:lvlJc w:val="left"/>
      <w:pPr>
        <w:ind w:left="3542" w:hanging="420"/>
      </w:pPr>
    </w:lvl>
    <w:lvl w:ilvl="7" w:tplc="00000000">
      <w:start w:val="1"/>
      <w:numFmt w:val="aiueoFullWidth"/>
      <w:lvlText w:val="(%8)"/>
      <w:lvlJc w:val="left"/>
      <w:pPr>
        <w:ind w:left="3962" w:hanging="420"/>
      </w:pPr>
    </w:lvl>
    <w:lvl w:ilvl="8" w:tplc="00000000">
      <w:start w:val="1"/>
      <w:numFmt w:val="decimalEnclosedCircle"/>
      <w:lvlText w:val="%9"/>
      <w:lvlJc w:val="left"/>
      <w:pPr>
        <w:ind w:left="4382" w:hanging="420"/>
      </w:pPr>
    </w:lvl>
  </w:abstractNum>
  <w:num w:numId="1" w16cid:durableId="675839858">
    <w:abstractNumId w:val="0"/>
  </w:num>
  <w:num w:numId="2" w16cid:durableId="1533768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C93"/>
    <w:rsid w:val="00327A84"/>
    <w:rsid w:val="00883C93"/>
    <w:rsid w:val="00A2476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CA34BC"/>
  <w15:chartTrackingRefBased/>
  <w15:docId w15:val="{55001FC5-4CF2-4E31-A896-906BF158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widowControl w:val="0"/>
      <w:jc w:val="both"/>
    </w:pPr>
  </w:style>
  <w:style w:type="paragraph" w:styleId="a4">
    <w:name w:val="List Paragraph"/>
    <w:basedOn w:val="a"/>
    <w:qFormat/>
    <w:pPr>
      <w:spacing w:after="0" w:line="240" w:lineRule="auto"/>
      <w:ind w:leftChars="400" w:left="840"/>
    </w:pPr>
    <w:rPr>
      <w:rFonts w:ascii="Century" w:eastAsia="ＭＳ 明朝" w:hAnsi="Century"/>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390</Words>
  <Characters>2226</Characters>
  <Application>Microsoft Office Word</Application>
  <DocSecurity>0</DocSecurity>
  <Lines>18</Lines>
  <Paragraphs>5</Paragraphs>
  <ScaleCrop>false</ScaleCrop>
  <Company>広島県庁</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家敷 信彦</dc:creator>
  <cp:lastModifiedBy>吉岡 真弓</cp:lastModifiedBy>
  <cp:revision>1</cp:revision>
  <cp:lastPrinted>2024-07-30T05:10:00Z</cp:lastPrinted>
  <dcterms:created xsi:type="dcterms:W3CDTF">2024-07-30T04:45:00Z</dcterms:created>
  <dcterms:modified xsi:type="dcterms:W3CDTF">2024-07-31T05:53:00Z</dcterms:modified>
</cp:coreProperties>
</file>