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1D6" w:rsidRDefault="00CA01D6">
      <w:pPr>
        <w:ind w:left="105"/>
        <w:jc w:val="center"/>
        <w:rPr>
          <w:rFonts w:eastAsia="ＭＳ ゴシック"/>
          <w:b/>
          <w:color w:val="000000"/>
          <w:sz w:val="24"/>
        </w:rPr>
      </w:pPr>
      <w:bookmarkStart w:id="0" w:name="_GoBack"/>
      <w:bookmarkEnd w:id="0"/>
      <w:r>
        <w:rPr>
          <w:rFonts w:eastAsia="ＭＳ ゴシック" w:hint="eastAsia"/>
          <w:b/>
          <w:color w:val="000000"/>
          <w:sz w:val="24"/>
        </w:rPr>
        <w:t>難防除雑草の防除方法について</w:t>
      </w:r>
    </w:p>
    <w:p w:rsidR="00CA01D6" w:rsidRDefault="00CA01D6">
      <w:pPr>
        <w:ind w:left="105"/>
        <w:jc w:val="center"/>
        <w:rPr>
          <w:rFonts w:eastAsia="ＭＳ ゴシック"/>
          <w:b/>
          <w:color w:val="000000"/>
          <w:sz w:val="24"/>
        </w:rPr>
      </w:pPr>
    </w:p>
    <w:p w:rsidR="00CA01D6" w:rsidRDefault="00CA01D6">
      <w:pPr>
        <w:ind w:left="1"/>
        <w:rPr>
          <w:rFonts w:eastAsia="ＭＳ ゴシック"/>
          <w:b/>
          <w:color w:val="000000"/>
          <w:sz w:val="22"/>
        </w:rPr>
      </w:pPr>
      <w:r>
        <w:rPr>
          <w:rFonts w:eastAsia="ＭＳ ゴシック" w:hint="eastAsia"/>
          <w:b/>
          <w:color w:val="000000"/>
          <w:sz w:val="22"/>
        </w:rPr>
        <w:t>１　アメリカセンダングサ・タウコギ</w:t>
      </w:r>
    </w:p>
    <w:p w:rsidR="00CA01D6" w:rsidRDefault="00CA01D6">
      <w:pPr>
        <w:ind w:leftChars="113" w:left="237" w:firstLineChars="91" w:firstLine="200"/>
        <w:rPr>
          <w:color w:val="000000"/>
          <w:sz w:val="22"/>
        </w:rPr>
      </w:pPr>
      <w:r>
        <w:rPr>
          <w:rFonts w:hint="eastAsia"/>
          <w:color w:val="000000"/>
          <w:sz w:val="22"/>
        </w:rPr>
        <w:t>キク科の一年生雑草で草丈が高く</w:t>
      </w:r>
      <w:r w:rsidR="00991F50">
        <w:rPr>
          <w:rFonts w:hint="eastAsia"/>
          <w:color w:val="000000"/>
          <w:sz w:val="22"/>
        </w:rPr>
        <w:t>、</w:t>
      </w:r>
      <w:r>
        <w:rPr>
          <w:rFonts w:hint="eastAsia"/>
          <w:color w:val="000000"/>
          <w:sz w:val="22"/>
        </w:rPr>
        <w:t>茎が</w:t>
      </w:r>
      <w:r w:rsidR="000F497F">
        <w:rPr>
          <w:rFonts w:hint="eastAsia"/>
          <w:color w:val="000000"/>
          <w:sz w:val="22"/>
        </w:rPr>
        <w:t>木質</w:t>
      </w:r>
      <w:r>
        <w:rPr>
          <w:rFonts w:hint="eastAsia"/>
          <w:color w:val="000000"/>
          <w:sz w:val="22"/>
        </w:rPr>
        <w:t>化するためコンバイン作業の障害とな</w:t>
      </w:r>
      <w:r w:rsidR="000F497F">
        <w:rPr>
          <w:rFonts w:hint="eastAsia"/>
          <w:color w:val="000000"/>
          <w:sz w:val="22"/>
        </w:rPr>
        <w:t>りやすい</w:t>
      </w:r>
      <w:r>
        <w:rPr>
          <w:rFonts w:hint="eastAsia"/>
          <w:color w:val="000000"/>
          <w:sz w:val="22"/>
        </w:rPr>
        <w:t>。漏水田や田面の均平が十分でない</w:t>
      </w:r>
      <w:r w:rsidR="00BF319F">
        <w:rPr>
          <w:rFonts w:hint="eastAsia"/>
          <w:color w:val="000000"/>
          <w:sz w:val="22"/>
        </w:rPr>
        <w:t>ほ場</w:t>
      </w:r>
      <w:r>
        <w:rPr>
          <w:rFonts w:hint="eastAsia"/>
          <w:color w:val="000000"/>
          <w:sz w:val="22"/>
        </w:rPr>
        <w:t>等</w:t>
      </w:r>
      <w:r w:rsidR="00991F50">
        <w:rPr>
          <w:rFonts w:hint="eastAsia"/>
          <w:color w:val="000000"/>
          <w:sz w:val="22"/>
        </w:rPr>
        <w:t>、</w:t>
      </w:r>
      <w:r w:rsidR="000F497F">
        <w:rPr>
          <w:rFonts w:hint="eastAsia"/>
          <w:color w:val="000000"/>
          <w:sz w:val="22"/>
        </w:rPr>
        <w:t>田面が露出しやすい</w:t>
      </w:r>
      <w:r>
        <w:rPr>
          <w:rFonts w:hint="eastAsia"/>
          <w:color w:val="000000"/>
          <w:sz w:val="22"/>
        </w:rPr>
        <w:t>場合に発生が助長される。</w:t>
      </w:r>
    </w:p>
    <w:p w:rsidR="00CA01D6" w:rsidRDefault="00CA01D6" w:rsidP="00D73918">
      <w:pPr>
        <w:ind w:left="1" w:firstLineChars="100" w:firstLine="221"/>
        <w:rPr>
          <w:rFonts w:eastAsia="ＭＳ ゴシック"/>
          <w:b/>
          <w:color w:val="000000"/>
          <w:sz w:val="22"/>
        </w:rPr>
      </w:pPr>
      <w:r>
        <w:rPr>
          <w:rFonts w:eastAsia="ＭＳ ゴシック" w:hint="eastAsia"/>
          <w:b/>
          <w:color w:val="000000"/>
          <w:sz w:val="22"/>
        </w:rPr>
        <w:t>【耕種的防除】</w:t>
      </w:r>
    </w:p>
    <w:p w:rsidR="00CA01D6" w:rsidRDefault="00CA01D6" w:rsidP="000F497F">
      <w:pPr>
        <w:ind w:left="264" w:hangingChars="120" w:hanging="264"/>
        <w:rPr>
          <w:color w:val="000000"/>
          <w:sz w:val="22"/>
        </w:rPr>
      </w:pPr>
      <w:r>
        <w:rPr>
          <w:rFonts w:hint="eastAsia"/>
          <w:color w:val="000000"/>
          <w:sz w:val="22"/>
        </w:rPr>
        <w:t xml:space="preserve">　　</w:t>
      </w:r>
      <w:r w:rsidR="009C716D" w:rsidRPr="009C716D">
        <w:rPr>
          <w:rFonts w:ascii="ＭＳ 明朝" w:hAnsi="ＭＳ 明朝" w:hint="eastAsia"/>
          <w:color w:val="000000"/>
          <w:sz w:val="22"/>
        </w:rPr>
        <w:t>５</w:t>
      </w:r>
      <w:r w:rsidR="00FC1858">
        <w:rPr>
          <w:rFonts w:ascii="ＭＳ 明朝" w:hAnsi="ＭＳ 明朝" w:hint="eastAsia"/>
          <w:color w:val="000000"/>
          <w:sz w:val="22"/>
        </w:rPr>
        <w:t>cm</w:t>
      </w:r>
      <w:r>
        <w:rPr>
          <w:rFonts w:hint="eastAsia"/>
          <w:color w:val="000000"/>
          <w:sz w:val="22"/>
        </w:rPr>
        <w:t>以上の湛水深が幼植物の枯死に有効であることから</w:t>
      </w:r>
      <w:r w:rsidR="00991F50">
        <w:rPr>
          <w:rFonts w:hint="eastAsia"/>
          <w:color w:val="000000"/>
          <w:sz w:val="22"/>
        </w:rPr>
        <w:t>、</w:t>
      </w:r>
      <w:r>
        <w:rPr>
          <w:rFonts w:hint="eastAsia"/>
          <w:color w:val="000000"/>
          <w:sz w:val="22"/>
        </w:rPr>
        <w:t>漏水対策を施して水持ちを良くしたり</w:t>
      </w:r>
      <w:r w:rsidR="00991F50">
        <w:rPr>
          <w:rFonts w:hint="eastAsia"/>
          <w:color w:val="000000"/>
          <w:sz w:val="22"/>
        </w:rPr>
        <w:t>、</w:t>
      </w:r>
      <w:r>
        <w:rPr>
          <w:rFonts w:hint="eastAsia"/>
          <w:color w:val="000000"/>
          <w:sz w:val="22"/>
        </w:rPr>
        <w:t>田面をできるだけ均平にするなどして湛水</w:t>
      </w:r>
      <w:r w:rsidR="000F497F">
        <w:rPr>
          <w:rFonts w:hint="eastAsia"/>
          <w:color w:val="000000"/>
          <w:sz w:val="22"/>
        </w:rPr>
        <w:t>状態</w:t>
      </w:r>
      <w:r>
        <w:rPr>
          <w:rFonts w:hint="eastAsia"/>
          <w:color w:val="000000"/>
          <w:sz w:val="22"/>
        </w:rPr>
        <w:t>を保</w:t>
      </w:r>
      <w:r w:rsidR="000F497F">
        <w:rPr>
          <w:rFonts w:hint="eastAsia"/>
          <w:color w:val="000000"/>
          <w:sz w:val="22"/>
        </w:rPr>
        <w:t>つようにする。</w:t>
      </w:r>
      <w:r>
        <w:rPr>
          <w:rFonts w:hint="eastAsia"/>
          <w:color w:val="000000"/>
          <w:sz w:val="22"/>
        </w:rPr>
        <w:t>移植後処理剤の残効が切れた後は</w:t>
      </w:r>
      <w:r w:rsidR="00991F50">
        <w:rPr>
          <w:rFonts w:hint="eastAsia"/>
          <w:color w:val="000000"/>
          <w:sz w:val="22"/>
        </w:rPr>
        <w:t>、</w:t>
      </w:r>
      <w:r w:rsidR="000F497F">
        <w:rPr>
          <w:rFonts w:hint="eastAsia"/>
          <w:color w:val="000000"/>
          <w:sz w:val="22"/>
        </w:rPr>
        <w:t>過度に土壌表面を露出させないようにする。また</w:t>
      </w:r>
      <w:r w:rsidR="00991F50">
        <w:rPr>
          <w:rFonts w:hint="eastAsia"/>
          <w:color w:val="000000"/>
          <w:sz w:val="22"/>
        </w:rPr>
        <w:t>、</w:t>
      </w:r>
      <w:r w:rsidR="000F497F">
        <w:rPr>
          <w:rFonts w:hint="eastAsia"/>
          <w:color w:val="000000"/>
          <w:sz w:val="22"/>
        </w:rPr>
        <w:t>開花後は</w:t>
      </w:r>
      <w:r>
        <w:rPr>
          <w:rFonts w:hint="eastAsia"/>
          <w:color w:val="000000"/>
          <w:sz w:val="22"/>
        </w:rPr>
        <w:t>種子の登熟が進むため</w:t>
      </w:r>
      <w:r w:rsidR="00991F50">
        <w:rPr>
          <w:rFonts w:hint="eastAsia"/>
          <w:color w:val="000000"/>
          <w:sz w:val="22"/>
        </w:rPr>
        <w:t>、</w:t>
      </w:r>
      <w:r>
        <w:rPr>
          <w:rFonts w:hint="eastAsia"/>
          <w:color w:val="000000"/>
          <w:sz w:val="22"/>
        </w:rPr>
        <w:t>開花した株を</w:t>
      </w:r>
      <w:r w:rsidR="00BF319F">
        <w:rPr>
          <w:rFonts w:hint="eastAsia"/>
          <w:color w:val="000000"/>
          <w:sz w:val="22"/>
        </w:rPr>
        <w:t>ほ場</w:t>
      </w:r>
      <w:r>
        <w:rPr>
          <w:rFonts w:hint="eastAsia"/>
          <w:color w:val="000000"/>
          <w:sz w:val="22"/>
        </w:rPr>
        <w:t>外に持ち出し</w:t>
      </w:r>
      <w:r w:rsidR="00991F50">
        <w:rPr>
          <w:rFonts w:hint="eastAsia"/>
          <w:color w:val="000000"/>
          <w:sz w:val="22"/>
        </w:rPr>
        <w:t>、</w:t>
      </w:r>
      <w:r>
        <w:rPr>
          <w:rFonts w:hint="eastAsia"/>
          <w:color w:val="000000"/>
          <w:sz w:val="22"/>
        </w:rPr>
        <w:t>登熟を止める</w:t>
      </w:r>
      <w:r w:rsidR="000F497F">
        <w:rPr>
          <w:rFonts w:hint="eastAsia"/>
          <w:color w:val="000000"/>
          <w:sz w:val="22"/>
        </w:rPr>
        <w:t>必要がある。</w:t>
      </w:r>
      <w:r>
        <w:rPr>
          <w:rFonts w:hint="eastAsia"/>
          <w:color w:val="000000"/>
          <w:sz w:val="22"/>
        </w:rPr>
        <w:t>抜き取った</w:t>
      </w:r>
      <w:r w:rsidR="000F497F">
        <w:rPr>
          <w:rFonts w:hint="eastAsia"/>
          <w:color w:val="000000"/>
          <w:sz w:val="22"/>
        </w:rPr>
        <w:t>株は</w:t>
      </w:r>
      <w:r w:rsidR="00991F50">
        <w:rPr>
          <w:rFonts w:hint="eastAsia"/>
          <w:color w:val="000000"/>
          <w:sz w:val="22"/>
        </w:rPr>
        <w:t>、</w:t>
      </w:r>
      <w:r w:rsidR="00BF319F">
        <w:rPr>
          <w:rFonts w:hint="eastAsia"/>
          <w:color w:val="000000"/>
          <w:sz w:val="22"/>
        </w:rPr>
        <w:t>ほ場</w:t>
      </w:r>
      <w:r>
        <w:rPr>
          <w:rFonts w:hint="eastAsia"/>
          <w:color w:val="000000"/>
          <w:sz w:val="22"/>
        </w:rPr>
        <w:t>周辺に放置</w:t>
      </w:r>
      <w:r w:rsidR="000F497F">
        <w:rPr>
          <w:rFonts w:hint="eastAsia"/>
          <w:color w:val="000000"/>
          <w:sz w:val="22"/>
        </w:rPr>
        <w:t>せず</w:t>
      </w:r>
      <w:r w:rsidR="00991F50">
        <w:rPr>
          <w:rFonts w:hint="eastAsia"/>
          <w:color w:val="000000"/>
          <w:sz w:val="22"/>
        </w:rPr>
        <w:t>、</w:t>
      </w:r>
      <w:r w:rsidR="000F497F">
        <w:rPr>
          <w:rFonts w:hint="eastAsia"/>
          <w:color w:val="000000"/>
          <w:sz w:val="22"/>
        </w:rPr>
        <w:t>適切に処理する</w:t>
      </w:r>
      <w:r>
        <w:rPr>
          <w:rFonts w:hint="eastAsia"/>
          <w:color w:val="000000"/>
          <w:sz w:val="22"/>
        </w:rPr>
        <w:t>。</w:t>
      </w:r>
    </w:p>
    <w:p w:rsidR="00CA01D6" w:rsidRDefault="00CA01D6" w:rsidP="00D73918">
      <w:pPr>
        <w:ind w:left="1" w:firstLineChars="100" w:firstLine="221"/>
        <w:rPr>
          <w:rFonts w:eastAsia="ＭＳ ゴシック"/>
          <w:b/>
          <w:color w:val="000000"/>
          <w:sz w:val="22"/>
        </w:rPr>
      </w:pPr>
      <w:r>
        <w:rPr>
          <w:rFonts w:eastAsia="ＭＳ ゴシック" w:hint="eastAsia"/>
          <w:b/>
          <w:color w:val="000000"/>
          <w:sz w:val="22"/>
        </w:rPr>
        <w:t>【薬剤による防除】</w:t>
      </w:r>
    </w:p>
    <w:p w:rsidR="00CA01D6" w:rsidRPr="00F5226D" w:rsidRDefault="00CA01D6">
      <w:pPr>
        <w:ind w:leftChars="126" w:left="265" w:firstLine="2"/>
        <w:rPr>
          <w:rFonts w:ascii="ＭＳ 明朝" w:hAnsi="ＭＳ 明朝"/>
          <w:color w:val="000000"/>
          <w:sz w:val="22"/>
        </w:rPr>
      </w:pPr>
      <w:r>
        <w:rPr>
          <w:rFonts w:hint="eastAsia"/>
          <w:color w:val="000000"/>
          <w:sz w:val="22"/>
        </w:rPr>
        <w:t xml:space="preserve">　</w:t>
      </w:r>
      <w:r w:rsidRPr="00F5226D">
        <w:rPr>
          <w:rFonts w:ascii="ＭＳ 明朝" w:hAnsi="ＭＳ 明朝" w:hint="eastAsia"/>
          <w:color w:val="000000"/>
          <w:sz w:val="22"/>
        </w:rPr>
        <w:t>発芽前の土壌処理剤が効果的であるが</w:t>
      </w:r>
      <w:r w:rsidR="00991F50">
        <w:rPr>
          <w:rFonts w:ascii="ＭＳ 明朝" w:hAnsi="ＭＳ 明朝" w:hint="eastAsia"/>
          <w:color w:val="000000"/>
          <w:sz w:val="22"/>
        </w:rPr>
        <w:t>、</w:t>
      </w:r>
      <w:r w:rsidRPr="00F5226D">
        <w:rPr>
          <w:rFonts w:ascii="ＭＳ 明朝" w:hAnsi="ＭＳ 明朝" w:hint="eastAsia"/>
          <w:color w:val="000000"/>
          <w:sz w:val="22"/>
        </w:rPr>
        <w:t>発芽定着後では土壌処理除草剤の効果があまり期待できないので</w:t>
      </w:r>
      <w:r w:rsidR="00991F50">
        <w:rPr>
          <w:rFonts w:ascii="ＭＳ 明朝" w:hAnsi="ＭＳ 明朝" w:hint="eastAsia"/>
          <w:color w:val="000000"/>
          <w:sz w:val="22"/>
        </w:rPr>
        <w:t>、</w:t>
      </w:r>
      <w:r w:rsidRPr="00F5226D">
        <w:rPr>
          <w:rFonts w:ascii="ＭＳ 明朝" w:hAnsi="ＭＳ 明朝" w:hint="eastAsia"/>
          <w:color w:val="000000"/>
          <w:sz w:val="22"/>
        </w:rPr>
        <w:t>一発剤と生育期茎葉処理剤との体系を基本とする。茎葉処理剤は</w:t>
      </w:r>
      <w:r w:rsidR="00991F50">
        <w:rPr>
          <w:rFonts w:ascii="ＭＳ 明朝" w:hAnsi="ＭＳ 明朝" w:hint="eastAsia"/>
          <w:color w:val="000000"/>
          <w:sz w:val="22"/>
        </w:rPr>
        <w:t>、</w:t>
      </w:r>
      <w:r w:rsidRPr="00F5226D">
        <w:rPr>
          <w:rFonts w:ascii="ＭＳ 明朝" w:hAnsi="ＭＳ 明朝" w:hint="eastAsia"/>
          <w:color w:val="000000"/>
          <w:sz w:val="22"/>
        </w:rPr>
        <w:t>アメリカセンダングサではベンタゾン含有剤が</w:t>
      </w:r>
      <w:r w:rsidR="00991F50">
        <w:rPr>
          <w:rFonts w:ascii="ＭＳ 明朝" w:hAnsi="ＭＳ 明朝" w:hint="eastAsia"/>
          <w:color w:val="000000"/>
          <w:sz w:val="22"/>
        </w:rPr>
        <w:t>、</w:t>
      </w:r>
      <w:r w:rsidR="009C716D" w:rsidRPr="00F5226D">
        <w:rPr>
          <w:rFonts w:ascii="ＭＳ 明朝" w:hAnsi="ＭＳ 明朝" w:hint="eastAsia"/>
          <w:color w:val="000000"/>
          <w:sz w:val="22"/>
        </w:rPr>
        <w:t>５</w:t>
      </w:r>
      <w:r w:rsidR="0007308F" w:rsidRPr="00F5226D">
        <w:rPr>
          <w:rFonts w:ascii="ＭＳ 明朝" w:hAnsi="ＭＳ 明朝" w:hint="eastAsia"/>
          <w:color w:val="000000"/>
          <w:sz w:val="22"/>
        </w:rPr>
        <w:t>葉期</w:t>
      </w:r>
      <w:r w:rsidRPr="00F5226D">
        <w:rPr>
          <w:rFonts w:ascii="ＭＳ 明朝" w:hAnsi="ＭＳ 明朝" w:hint="eastAsia"/>
          <w:color w:val="000000"/>
          <w:sz w:val="22"/>
        </w:rPr>
        <w:t>まで有効であり</w:t>
      </w:r>
      <w:r w:rsidR="00991F50">
        <w:rPr>
          <w:rFonts w:ascii="ＭＳ 明朝" w:hAnsi="ＭＳ 明朝" w:hint="eastAsia"/>
          <w:color w:val="000000"/>
          <w:sz w:val="22"/>
        </w:rPr>
        <w:t>、</w:t>
      </w:r>
      <w:r w:rsidRPr="00F5226D">
        <w:rPr>
          <w:rFonts w:ascii="ＭＳ 明朝" w:hAnsi="ＭＳ 明朝" w:hint="eastAsia"/>
          <w:color w:val="000000"/>
          <w:sz w:val="22"/>
        </w:rPr>
        <w:t>タウコギでは</w:t>
      </w:r>
      <w:r w:rsidR="00991F50">
        <w:rPr>
          <w:rFonts w:ascii="ＭＳ 明朝" w:hAnsi="ＭＳ 明朝" w:hint="eastAsia"/>
          <w:color w:val="000000"/>
          <w:sz w:val="22"/>
        </w:rPr>
        <w:t>、</w:t>
      </w:r>
      <w:r w:rsidRPr="00F5226D">
        <w:rPr>
          <w:rFonts w:ascii="ＭＳ 明朝" w:hAnsi="ＭＳ 明朝" w:hint="eastAsia"/>
          <w:color w:val="000000"/>
          <w:sz w:val="22"/>
        </w:rPr>
        <w:t>ベンタゾン含有液剤が草丈15</w:t>
      </w:r>
      <w:r w:rsidR="00FC1858">
        <w:rPr>
          <w:rFonts w:ascii="ＭＳ 明朝" w:hAnsi="ＭＳ 明朝" w:hint="eastAsia"/>
          <w:color w:val="000000"/>
          <w:sz w:val="22"/>
        </w:rPr>
        <w:t>cm</w:t>
      </w:r>
      <w:r w:rsidRPr="00F5226D">
        <w:rPr>
          <w:rFonts w:ascii="ＭＳ 明朝" w:hAnsi="ＭＳ 明朝" w:hint="eastAsia"/>
          <w:color w:val="000000"/>
          <w:sz w:val="22"/>
        </w:rPr>
        <w:t>程度（粒剤では10</w:t>
      </w:r>
      <w:r w:rsidR="00FC1858">
        <w:rPr>
          <w:rFonts w:ascii="ＭＳ 明朝" w:hAnsi="ＭＳ 明朝" w:hint="eastAsia"/>
          <w:color w:val="000000"/>
          <w:sz w:val="22"/>
        </w:rPr>
        <w:t>cm</w:t>
      </w:r>
      <w:r w:rsidRPr="00F5226D">
        <w:rPr>
          <w:rFonts w:ascii="ＭＳ 明朝" w:hAnsi="ＭＳ 明朝" w:hint="eastAsia"/>
          <w:color w:val="000000"/>
          <w:sz w:val="22"/>
        </w:rPr>
        <w:t>程度）まで有効である。</w:t>
      </w:r>
    </w:p>
    <w:p w:rsidR="00CA01D6" w:rsidRDefault="00CA01D6">
      <w:pPr>
        <w:ind w:left="105"/>
        <w:rPr>
          <w:color w:val="000000"/>
          <w:sz w:val="22"/>
        </w:rPr>
      </w:pPr>
    </w:p>
    <w:p w:rsidR="00CA01D6" w:rsidRDefault="00CA01D6">
      <w:pPr>
        <w:ind w:left="1"/>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２　クサネム</w:t>
      </w:r>
    </w:p>
    <w:p w:rsidR="00CA01D6" w:rsidRDefault="00CA01D6">
      <w:pPr>
        <w:ind w:left="238" w:firstLineChars="92" w:firstLine="202"/>
        <w:rPr>
          <w:rFonts w:ascii="ＭＳ 明朝" w:hAnsi="ＭＳ ゴシック"/>
          <w:color w:val="000000"/>
          <w:sz w:val="22"/>
        </w:rPr>
      </w:pPr>
      <w:r>
        <w:rPr>
          <w:rFonts w:ascii="ＭＳ 明朝" w:hAnsi="ＭＳ ゴシック" w:hint="eastAsia"/>
          <w:color w:val="000000"/>
          <w:sz w:val="22"/>
        </w:rPr>
        <w:t>マメ科の一年生雑草で</w:t>
      </w:r>
      <w:r w:rsidR="00991F50">
        <w:rPr>
          <w:rFonts w:ascii="ＭＳ 明朝" w:hAnsi="ＭＳ ゴシック" w:hint="eastAsia"/>
          <w:color w:val="000000"/>
          <w:sz w:val="22"/>
        </w:rPr>
        <w:t>、</w:t>
      </w:r>
      <w:r>
        <w:rPr>
          <w:rFonts w:ascii="ＭＳ 明朝" w:hAnsi="ＭＳ ゴシック" w:hint="eastAsia"/>
          <w:color w:val="000000"/>
          <w:sz w:val="22"/>
        </w:rPr>
        <w:t>種子が籾に混入して等級を下げたり</w:t>
      </w:r>
      <w:r w:rsidR="00991F50">
        <w:rPr>
          <w:rFonts w:ascii="ＭＳ 明朝" w:hAnsi="ＭＳ ゴシック" w:hint="eastAsia"/>
          <w:color w:val="000000"/>
          <w:sz w:val="22"/>
        </w:rPr>
        <w:t>、</w:t>
      </w:r>
      <w:r>
        <w:rPr>
          <w:rFonts w:ascii="ＭＳ 明朝" w:hAnsi="ＭＳ ゴシック" w:hint="eastAsia"/>
          <w:color w:val="000000"/>
          <w:sz w:val="22"/>
        </w:rPr>
        <w:t>茎葉部がコンバインの刃を傷めるなどの被害が生じる。</w:t>
      </w:r>
      <w:r w:rsidR="000F497F">
        <w:rPr>
          <w:rFonts w:ascii="ＭＳ 明朝" w:hAnsi="ＭＳ ゴシック" w:hint="eastAsia"/>
          <w:color w:val="000000"/>
          <w:sz w:val="22"/>
        </w:rPr>
        <w:t>硬実であるため</w:t>
      </w:r>
      <w:r>
        <w:rPr>
          <w:rFonts w:ascii="ＭＳ 明朝" w:hAnsi="ＭＳ ゴシック" w:hint="eastAsia"/>
          <w:color w:val="000000"/>
          <w:sz w:val="22"/>
        </w:rPr>
        <w:t>発芽が不斉一で</w:t>
      </w:r>
      <w:r w:rsidR="00991F50">
        <w:rPr>
          <w:rFonts w:ascii="ＭＳ 明朝" w:hAnsi="ＭＳ ゴシック" w:hint="eastAsia"/>
          <w:color w:val="000000"/>
          <w:sz w:val="22"/>
        </w:rPr>
        <w:t>、</w:t>
      </w:r>
      <w:r>
        <w:rPr>
          <w:rFonts w:hint="eastAsia"/>
          <w:color w:val="000000"/>
          <w:sz w:val="22"/>
        </w:rPr>
        <w:t>長期間にわたってだらだらと発生し</w:t>
      </w:r>
      <w:r w:rsidR="00991F50">
        <w:rPr>
          <w:rFonts w:hint="eastAsia"/>
          <w:color w:val="000000"/>
          <w:sz w:val="22"/>
        </w:rPr>
        <w:t>、</w:t>
      </w:r>
      <w:r>
        <w:rPr>
          <w:rFonts w:hint="eastAsia"/>
          <w:color w:val="000000"/>
          <w:sz w:val="22"/>
        </w:rPr>
        <w:t>間断</w:t>
      </w:r>
      <w:r w:rsidR="00FC1858">
        <w:rPr>
          <w:rFonts w:hint="eastAsia"/>
          <w:color w:val="000000"/>
          <w:sz w:val="22"/>
        </w:rPr>
        <w:t>かんがい</w:t>
      </w:r>
      <w:r>
        <w:rPr>
          <w:rFonts w:hint="eastAsia"/>
          <w:color w:val="000000"/>
          <w:sz w:val="22"/>
        </w:rPr>
        <w:t>や中干しなどで田面が露出しがちな時期の発生が問題となる。</w:t>
      </w:r>
    </w:p>
    <w:p w:rsidR="00CA01D6" w:rsidRDefault="00CA01D6">
      <w:pPr>
        <w:ind w:left="105"/>
        <w:rPr>
          <w:rFonts w:eastAsia="ＭＳ ゴシック"/>
          <w:b/>
          <w:color w:val="000000"/>
          <w:sz w:val="22"/>
        </w:rPr>
      </w:pPr>
      <w:r>
        <w:rPr>
          <w:rFonts w:eastAsia="ＭＳ ゴシック" w:hint="eastAsia"/>
          <w:b/>
          <w:color w:val="000000"/>
          <w:sz w:val="22"/>
        </w:rPr>
        <w:t>【耕種的防除】</w:t>
      </w:r>
    </w:p>
    <w:p w:rsidR="00CA01D6" w:rsidRDefault="00CA01D6">
      <w:pPr>
        <w:ind w:leftChars="-1" w:left="237" w:hanging="239"/>
        <w:rPr>
          <w:color w:val="000000"/>
          <w:sz w:val="22"/>
        </w:rPr>
      </w:pPr>
      <w:r>
        <w:rPr>
          <w:rFonts w:eastAsia="ＭＳ ゴシック" w:hint="eastAsia"/>
          <w:b/>
          <w:color w:val="000000"/>
          <w:sz w:val="22"/>
        </w:rPr>
        <w:t xml:space="preserve">　　</w:t>
      </w:r>
      <w:r>
        <w:rPr>
          <w:rFonts w:hint="eastAsia"/>
          <w:color w:val="000000"/>
          <w:sz w:val="22"/>
        </w:rPr>
        <w:t>発芽には酸素</w:t>
      </w:r>
      <w:r w:rsidR="000F497F">
        <w:rPr>
          <w:rFonts w:hint="eastAsia"/>
          <w:color w:val="000000"/>
          <w:sz w:val="22"/>
        </w:rPr>
        <w:t>が必要な</w:t>
      </w:r>
      <w:r>
        <w:rPr>
          <w:rFonts w:hint="eastAsia"/>
          <w:color w:val="000000"/>
          <w:sz w:val="22"/>
        </w:rPr>
        <w:t>ため</w:t>
      </w:r>
      <w:r w:rsidR="00991F50">
        <w:rPr>
          <w:rFonts w:hint="eastAsia"/>
          <w:color w:val="000000"/>
          <w:sz w:val="22"/>
        </w:rPr>
        <w:t>、</w:t>
      </w:r>
      <w:r>
        <w:rPr>
          <w:rFonts w:hint="eastAsia"/>
          <w:color w:val="000000"/>
          <w:sz w:val="22"/>
        </w:rPr>
        <w:t>深水管理条件では発生が抑えられる。漏水対策を施して水持ちを良くしたり</w:t>
      </w:r>
      <w:r w:rsidR="00991F50">
        <w:rPr>
          <w:rFonts w:hint="eastAsia"/>
          <w:color w:val="000000"/>
          <w:sz w:val="22"/>
        </w:rPr>
        <w:t>、</w:t>
      </w:r>
      <w:r>
        <w:rPr>
          <w:rFonts w:hint="eastAsia"/>
          <w:color w:val="000000"/>
          <w:sz w:val="22"/>
        </w:rPr>
        <w:t>田面をできるだけ均平にするなどして土壌表面を露出させないよう気をつける。</w:t>
      </w:r>
    </w:p>
    <w:p w:rsidR="00CA01D6" w:rsidRDefault="00CA01D6">
      <w:pPr>
        <w:rPr>
          <w:color w:val="000000"/>
          <w:sz w:val="22"/>
        </w:rPr>
      </w:pPr>
      <w:r>
        <w:rPr>
          <w:rFonts w:hint="eastAsia"/>
          <w:color w:val="000000"/>
          <w:sz w:val="22"/>
        </w:rPr>
        <w:t xml:space="preserve">　　また種をつける前に抜き取りを行い翌年の発生量を抑制する。</w:t>
      </w:r>
    </w:p>
    <w:p w:rsidR="00CA01D6" w:rsidRDefault="00CA01D6">
      <w:pPr>
        <w:ind w:left="105"/>
        <w:rPr>
          <w:rFonts w:eastAsia="ＭＳ ゴシック"/>
          <w:b/>
          <w:color w:val="000000"/>
          <w:sz w:val="22"/>
        </w:rPr>
      </w:pPr>
      <w:r>
        <w:rPr>
          <w:rFonts w:eastAsia="ＭＳ ゴシック" w:hint="eastAsia"/>
          <w:b/>
          <w:color w:val="000000"/>
          <w:sz w:val="22"/>
        </w:rPr>
        <w:t>【薬剤による防除】</w:t>
      </w:r>
    </w:p>
    <w:p w:rsidR="00CA01D6" w:rsidRPr="00F5226D" w:rsidRDefault="00CA01D6" w:rsidP="00A51B7A">
      <w:pPr>
        <w:ind w:left="210" w:firstLineChars="105" w:firstLine="231"/>
        <w:rPr>
          <w:rFonts w:ascii="ＭＳ 明朝" w:hAnsi="ＭＳ 明朝"/>
          <w:color w:val="000000"/>
          <w:sz w:val="22"/>
        </w:rPr>
      </w:pPr>
      <w:r w:rsidRPr="00F5226D">
        <w:rPr>
          <w:rFonts w:ascii="ＭＳ 明朝" w:hAnsi="ＭＳ 明朝" w:hint="eastAsia"/>
          <w:color w:val="000000"/>
          <w:sz w:val="22"/>
        </w:rPr>
        <w:t>発生期間が長いため</w:t>
      </w:r>
      <w:r w:rsidR="00991F50">
        <w:rPr>
          <w:rFonts w:ascii="ＭＳ 明朝" w:hAnsi="ＭＳ 明朝" w:hint="eastAsia"/>
          <w:color w:val="000000"/>
          <w:sz w:val="22"/>
        </w:rPr>
        <w:t>、</w:t>
      </w:r>
      <w:r w:rsidRPr="00F5226D">
        <w:rPr>
          <w:rFonts w:ascii="ＭＳ 明朝" w:hAnsi="ＭＳ 明朝" w:hint="eastAsia"/>
          <w:color w:val="000000"/>
          <w:sz w:val="22"/>
        </w:rPr>
        <w:t>有効な成分を含む剤の体系での防除を基本とする。スルホニルウレア系成分を含んだ一発処理剤</w:t>
      </w:r>
      <w:r w:rsidR="00991F50">
        <w:rPr>
          <w:rFonts w:ascii="ＭＳ 明朝" w:hAnsi="ＭＳ 明朝" w:hint="eastAsia"/>
          <w:color w:val="000000"/>
          <w:sz w:val="22"/>
        </w:rPr>
        <w:t>、</w:t>
      </w:r>
      <w:r w:rsidRPr="00F5226D">
        <w:rPr>
          <w:rFonts w:ascii="ＭＳ 明朝" w:hAnsi="ＭＳ 明朝" w:hint="eastAsia"/>
          <w:color w:val="000000"/>
          <w:sz w:val="22"/>
        </w:rPr>
        <w:t>シメトリン・</w:t>
      </w:r>
      <w:r w:rsidR="00F5226D" w:rsidRPr="00F5226D">
        <w:rPr>
          <w:rFonts w:ascii="ＭＳ 明朝" w:hAnsi="ＭＳ 明朝" w:hint="eastAsia"/>
          <w:color w:val="000000"/>
          <w:sz w:val="22"/>
        </w:rPr>
        <w:t>ＭＣＰＢ</w:t>
      </w:r>
      <w:r w:rsidRPr="00F5226D">
        <w:rPr>
          <w:rFonts w:ascii="ＭＳ 明朝" w:hAnsi="ＭＳ 明朝" w:hint="eastAsia"/>
          <w:color w:val="000000"/>
          <w:sz w:val="22"/>
        </w:rPr>
        <w:t>を含む中期剤</w:t>
      </w:r>
      <w:r w:rsidR="00991F50">
        <w:rPr>
          <w:rFonts w:ascii="ＭＳ 明朝" w:hAnsi="ＭＳ 明朝" w:hint="eastAsia"/>
          <w:color w:val="000000"/>
          <w:sz w:val="22"/>
        </w:rPr>
        <w:t>、</w:t>
      </w:r>
      <w:r w:rsidRPr="00F5226D">
        <w:rPr>
          <w:rFonts w:ascii="ＭＳ 明朝" w:hAnsi="ＭＳ 明朝" w:hint="eastAsia"/>
          <w:color w:val="000000"/>
          <w:sz w:val="22"/>
        </w:rPr>
        <w:t>茎葉処理剤では</w:t>
      </w:r>
      <w:r w:rsidR="00991F50">
        <w:rPr>
          <w:rFonts w:ascii="ＭＳ 明朝" w:hAnsi="ＭＳ 明朝" w:hint="eastAsia"/>
          <w:color w:val="000000"/>
          <w:sz w:val="22"/>
        </w:rPr>
        <w:t>、</w:t>
      </w:r>
      <w:r w:rsidRPr="00F5226D">
        <w:rPr>
          <w:rFonts w:ascii="ＭＳ 明朝" w:hAnsi="ＭＳ 明朝" w:hint="eastAsia"/>
          <w:color w:val="000000"/>
          <w:sz w:val="22"/>
        </w:rPr>
        <w:t>ノミニー液剤が草丈40</w:t>
      </w:r>
      <w:r w:rsidR="00FC1858">
        <w:rPr>
          <w:rFonts w:ascii="ＭＳ 明朝" w:hAnsi="ＭＳ 明朝" w:hint="eastAsia"/>
          <w:color w:val="000000"/>
          <w:sz w:val="22"/>
        </w:rPr>
        <w:t>cm</w:t>
      </w:r>
      <w:r w:rsidRPr="00F5226D">
        <w:rPr>
          <w:rFonts w:ascii="ＭＳ 明朝" w:hAnsi="ＭＳ 明朝" w:hint="eastAsia"/>
          <w:color w:val="000000"/>
          <w:sz w:val="22"/>
        </w:rPr>
        <w:t>まで</w:t>
      </w:r>
      <w:r w:rsidR="00991F50">
        <w:rPr>
          <w:rFonts w:ascii="ＭＳ 明朝" w:hAnsi="ＭＳ 明朝" w:hint="eastAsia"/>
          <w:color w:val="000000"/>
          <w:sz w:val="22"/>
        </w:rPr>
        <w:t>、</w:t>
      </w:r>
      <w:r w:rsidRPr="00F5226D">
        <w:rPr>
          <w:rFonts w:ascii="ＭＳ 明朝" w:hAnsi="ＭＳ 明朝" w:hint="eastAsia"/>
          <w:sz w:val="22"/>
        </w:rPr>
        <w:t>ベンタゾン含有剤が草丈30</w:t>
      </w:r>
      <w:r w:rsidR="00FC1858">
        <w:rPr>
          <w:rFonts w:ascii="ＭＳ 明朝" w:hAnsi="ＭＳ 明朝" w:hint="eastAsia"/>
          <w:sz w:val="22"/>
        </w:rPr>
        <w:t>cm</w:t>
      </w:r>
      <w:r w:rsidRPr="00F5226D">
        <w:rPr>
          <w:rFonts w:ascii="ＭＳ 明朝" w:hAnsi="ＭＳ 明朝" w:hint="eastAsia"/>
          <w:color w:val="000000"/>
          <w:sz w:val="22"/>
        </w:rPr>
        <w:t>まで有効である。</w:t>
      </w:r>
    </w:p>
    <w:p w:rsidR="00CA01D6" w:rsidRDefault="00CA01D6">
      <w:pPr>
        <w:rPr>
          <w:color w:val="000000"/>
          <w:sz w:val="22"/>
        </w:rPr>
      </w:pPr>
    </w:p>
    <w:p w:rsidR="00CA01D6" w:rsidRDefault="00CA01D6">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３　イボクサ</w:t>
      </w:r>
    </w:p>
    <w:p w:rsidR="00CA01D6" w:rsidRDefault="00CA01D6">
      <w:pPr>
        <w:ind w:leftChars="100" w:left="210" w:firstLineChars="104" w:firstLine="229"/>
        <w:rPr>
          <w:color w:val="000000"/>
          <w:sz w:val="22"/>
        </w:rPr>
      </w:pPr>
      <w:r>
        <w:rPr>
          <w:rFonts w:ascii="ＭＳ 明朝" w:hAnsi="ＭＳ ゴシック" w:hint="eastAsia"/>
          <w:color w:val="000000"/>
          <w:sz w:val="22"/>
        </w:rPr>
        <w:t>ツユクサ科の一年生雑草で</w:t>
      </w:r>
      <w:r w:rsidR="00991F50">
        <w:rPr>
          <w:rFonts w:ascii="ＭＳ 明朝" w:hAnsi="ＭＳ ゴシック" w:hint="eastAsia"/>
          <w:color w:val="000000"/>
          <w:sz w:val="22"/>
        </w:rPr>
        <w:t>、</w:t>
      </w:r>
      <w:r>
        <w:rPr>
          <w:rFonts w:ascii="ＭＳ 明朝" w:hAnsi="ＭＳ ゴシック" w:hint="eastAsia"/>
          <w:color w:val="000000"/>
          <w:sz w:val="22"/>
        </w:rPr>
        <w:t>多発生した場合は穂数抑制による減収や</w:t>
      </w:r>
      <w:r w:rsidR="00991F50">
        <w:rPr>
          <w:rFonts w:ascii="ＭＳ 明朝" w:hAnsi="ＭＳ ゴシック" w:hint="eastAsia"/>
          <w:color w:val="000000"/>
          <w:sz w:val="22"/>
        </w:rPr>
        <w:t>、</w:t>
      </w:r>
      <w:r>
        <w:rPr>
          <w:rFonts w:hint="eastAsia"/>
          <w:color w:val="000000"/>
          <w:sz w:val="22"/>
        </w:rPr>
        <w:t>コンバイン作業の障害となる。水持ちの悪い</w:t>
      </w:r>
      <w:r w:rsidR="00BF319F">
        <w:rPr>
          <w:rFonts w:hint="eastAsia"/>
          <w:color w:val="000000"/>
          <w:sz w:val="22"/>
        </w:rPr>
        <w:t>ほ場</w:t>
      </w:r>
      <w:r>
        <w:rPr>
          <w:rFonts w:hint="eastAsia"/>
          <w:color w:val="000000"/>
          <w:sz w:val="22"/>
        </w:rPr>
        <w:t>や均平不十分な</w:t>
      </w:r>
      <w:r w:rsidR="00BF319F">
        <w:rPr>
          <w:rFonts w:hint="eastAsia"/>
          <w:color w:val="000000"/>
          <w:sz w:val="22"/>
        </w:rPr>
        <w:t>ほ場</w:t>
      </w:r>
      <w:r>
        <w:rPr>
          <w:rFonts w:hint="eastAsia"/>
          <w:color w:val="000000"/>
          <w:sz w:val="22"/>
        </w:rPr>
        <w:t>など田面が露出しやすい条件で発生が多い。畦畔や水路からの侵入によっても発生が認められる。</w:t>
      </w:r>
      <w:r>
        <w:rPr>
          <w:color w:val="000000"/>
          <w:sz w:val="22"/>
        </w:rPr>
        <w:t xml:space="preserve"> </w:t>
      </w:r>
    </w:p>
    <w:p w:rsidR="00CA01D6" w:rsidRDefault="00CA01D6">
      <w:pPr>
        <w:ind w:left="105"/>
        <w:rPr>
          <w:rFonts w:eastAsia="ＭＳ ゴシック"/>
          <w:b/>
          <w:color w:val="000000"/>
          <w:sz w:val="22"/>
        </w:rPr>
      </w:pPr>
      <w:r>
        <w:rPr>
          <w:rFonts w:eastAsia="ＭＳ ゴシック" w:hint="eastAsia"/>
          <w:b/>
          <w:color w:val="000000"/>
          <w:sz w:val="22"/>
        </w:rPr>
        <w:t>【耕種的防除】</w:t>
      </w:r>
    </w:p>
    <w:p w:rsidR="00CA01D6" w:rsidRDefault="00CA01D6">
      <w:pPr>
        <w:ind w:leftChars="100" w:left="210" w:firstLineChars="103" w:firstLine="227"/>
        <w:rPr>
          <w:color w:val="000000"/>
          <w:sz w:val="22"/>
          <w:shd w:val="pct15" w:color="auto" w:fill="FFFFFF"/>
        </w:rPr>
      </w:pPr>
      <w:r>
        <w:rPr>
          <w:rFonts w:hint="eastAsia"/>
          <w:color w:val="000000"/>
          <w:sz w:val="22"/>
        </w:rPr>
        <w:lastRenderedPageBreak/>
        <w:t>漏水対策を施して水持ちを良くしたり</w:t>
      </w:r>
      <w:r w:rsidR="00991F50">
        <w:rPr>
          <w:rFonts w:hint="eastAsia"/>
          <w:color w:val="000000"/>
          <w:sz w:val="22"/>
        </w:rPr>
        <w:t>、</w:t>
      </w:r>
      <w:r>
        <w:rPr>
          <w:rFonts w:hint="eastAsia"/>
          <w:color w:val="000000"/>
          <w:sz w:val="22"/>
        </w:rPr>
        <w:t>田面をできるだけ均平にするなどして土壌表面を露出させないことが大切であり</w:t>
      </w:r>
      <w:r w:rsidR="00991F50">
        <w:rPr>
          <w:rFonts w:hint="eastAsia"/>
          <w:color w:val="000000"/>
          <w:sz w:val="22"/>
        </w:rPr>
        <w:t>、</w:t>
      </w:r>
      <w:r>
        <w:rPr>
          <w:rFonts w:hint="eastAsia"/>
          <w:color w:val="000000"/>
          <w:sz w:val="22"/>
        </w:rPr>
        <w:t>移植後処理剤の残効が切れた後は</w:t>
      </w:r>
      <w:r w:rsidR="00991F50">
        <w:rPr>
          <w:rFonts w:hint="eastAsia"/>
          <w:color w:val="000000"/>
          <w:sz w:val="22"/>
        </w:rPr>
        <w:t>、</w:t>
      </w:r>
      <w:r>
        <w:rPr>
          <w:rFonts w:hint="eastAsia"/>
          <w:color w:val="000000"/>
          <w:sz w:val="22"/>
        </w:rPr>
        <w:t>あまり田面を露出させすぎないように気をつける。また</w:t>
      </w:r>
      <w:r w:rsidR="00991F50">
        <w:rPr>
          <w:rFonts w:hint="eastAsia"/>
          <w:color w:val="000000"/>
          <w:sz w:val="22"/>
        </w:rPr>
        <w:t>、</w:t>
      </w:r>
      <w:r>
        <w:rPr>
          <w:rFonts w:hint="eastAsia"/>
          <w:color w:val="000000"/>
          <w:sz w:val="22"/>
        </w:rPr>
        <w:t>発生盛期の</w:t>
      </w:r>
      <w:r w:rsidR="009C716D" w:rsidRPr="009C716D">
        <w:rPr>
          <w:rFonts w:ascii="ＭＳ 明朝" w:hAnsi="ＭＳ 明朝" w:hint="eastAsia"/>
          <w:color w:val="000000"/>
          <w:sz w:val="22"/>
        </w:rPr>
        <w:t>４</w:t>
      </w:r>
      <w:r>
        <w:rPr>
          <w:rFonts w:hint="eastAsia"/>
          <w:color w:val="000000"/>
          <w:sz w:val="22"/>
        </w:rPr>
        <w:t>月上旬以降に春耕起を行ったり</w:t>
      </w:r>
      <w:r w:rsidR="00991F50">
        <w:rPr>
          <w:rFonts w:hint="eastAsia"/>
          <w:color w:val="000000"/>
          <w:sz w:val="22"/>
        </w:rPr>
        <w:t>、</w:t>
      </w:r>
      <w:r>
        <w:rPr>
          <w:rFonts w:hint="eastAsia"/>
          <w:color w:val="000000"/>
          <w:sz w:val="22"/>
        </w:rPr>
        <w:t>代かきを浅水で丁寧に行って細断茎葉をできるだけ埋没させることが有効である。</w:t>
      </w:r>
    </w:p>
    <w:p w:rsidR="00CA01D6" w:rsidRDefault="00CA01D6">
      <w:pPr>
        <w:rPr>
          <w:rFonts w:eastAsia="ＭＳ ゴシック"/>
          <w:b/>
          <w:color w:val="000000"/>
          <w:sz w:val="22"/>
        </w:rPr>
      </w:pPr>
      <w:r>
        <w:rPr>
          <w:rFonts w:eastAsia="ＭＳ ゴシック" w:hint="eastAsia"/>
          <w:b/>
          <w:color w:val="000000"/>
          <w:sz w:val="22"/>
        </w:rPr>
        <w:t>【薬剤による防除】</w:t>
      </w:r>
    </w:p>
    <w:p w:rsidR="00CA01D6" w:rsidRPr="00F5226D" w:rsidRDefault="00CA01D6">
      <w:pPr>
        <w:ind w:leftChars="100" w:left="210" w:firstLineChars="104" w:firstLine="229"/>
        <w:rPr>
          <w:rFonts w:ascii="ＭＳ 明朝" w:hAnsi="ＭＳ 明朝"/>
          <w:color w:val="000000"/>
          <w:sz w:val="22"/>
        </w:rPr>
      </w:pPr>
      <w:r w:rsidRPr="00F5226D">
        <w:rPr>
          <w:rFonts w:ascii="ＭＳ 明朝" w:hAnsi="ＭＳ 明朝" w:hint="eastAsia"/>
          <w:color w:val="000000"/>
          <w:sz w:val="22"/>
        </w:rPr>
        <w:t>有効な成分を含有する初期剤</w:t>
      </w:r>
      <w:r w:rsidR="00991F50">
        <w:rPr>
          <w:rFonts w:ascii="ＭＳ 明朝" w:hAnsi="ＭＳ 明朝" w:hint="eastAsia"/>
          <w:color w:val="000000"/>
          <w:sz w:val="22"/>
        </w:rPr>
        <w:t>、</w:t>
      </w:r>
      <w:r w:rsidRPr="00F5226D">
        <w:rPr>
          <w:rFonts w:ascii="ＭＳ 明朝" w:hAnsi="ＭＳ 明朝" w:hint="eastAsia"/>
          <w:color w:val="000000"/>
          <w:sz w:val="22"/>
        </w:rPr>
        <w:t>一発処理剤と中期剤または生育期茎葉処理剤との体系処理が有効であり</w:t>
      </w:r>
      <w:r w:rsidR="00991F50">
        <w:rPr>
          <w:rFonts w:ascii="ＭＳ 明朝" w:hAnsi="ＭＳ 明朝" w:hint="eastAsia"/>
          <w:color w:val="000000"/>
          <w:sz w:val="22"/>
        </w:rPr>
        <w:t>、</w:t>
      </w:r>
      <w:r w:rsidRPr="00F5226D">
        <w:rPr>
          <w:rFonts w:ascii="ＭＳ 明朝" w:hAnsi="ＭＳ 明朝" w:hint="eastAsia"/>
          <w:color w:val="000000"/>
          <w:sz w:val="22"/>
        </w:rPr>
        <w:t>再生がみられたら早めに処理する。ピラゾレート</w:t>
      </w:r>
      <w:r w:rsidR="00991F50">
        <w:rPr>
          <w:rFonts w:ascii="ＭＳ 明朝" w:hAnsi="ＭＳ 明朝" w:hint="eastAsia"/>
          <w:color w:val="000000"/>
          <w:sz w:val="22"/>
        </w:rPr>
        <w:t>、</w:t>
      </w:r>
      <w:r w:rsidRPr="00F5226D">
        <w:rPr>
          <w:rFonts w:ascii="ＭＳ 明朝" w:hAnsi="ＭＳ 明朝" w:hint="eastAsia"/>
          <w:color w:val="000000"/>
          <w:sz w:val="22"/>
        </w:rPr>
        <w:t>ピラゾキシフェン</w:t>
      </w:r>
      <w:r w:rsidR="00991F50">
        <w:rPr>
          <w:rFonts w:ascii="ＭＳ 明朝" w:hAnsi="ＭＳ 明朝" w:hint="eastAsia"/>
          <w:color w:val="000000"/>
          <w:sz w:val="22"/>
        </w:rPr>
        <w:t>、</w:t>
      </w:r>
      <w:r w:rsidRPr="00F5226D">
        <w:rPr>
          <w:rFonts w:ascii="ＭＳ 明朝" w:hAnsi="ＭＳ 明朝" w:hint="eastAsia"/>
          <w:color w:val="000000"/>
          <w:sz w:val="22"/>
        </w:rPr>
        <w:t>ベンゾフェナップ</w:t>
      </w:r>
      <w:r w:rsidR="00991F50">
        <w:rPr>
          <w:rFonts w:ascii="ＭＳ 明朝" w:hAnsi="ＭＳ 明朝" w:hint="eastAsia"/>
          <w:color w:val="000000"/>
          <w:sz w:val="22"/>
        </w:rPr>
        <w:t>、</w:t>
      </w:r>
      <w:r w:rsidRPr="00F5226D">
        <w:rPr>
          <w:rFonts w:ascii="ＭＳ 明朝" w:hAnsi="ＭＳ 明朝" w:hint="eastAsia"/>
          <w:color w:val="000000"/>
          <w:sz w:val="22"/>
        </w:rPr>
        <w:t>ベンゾビシクロン</w:t>
      </w:r>
      <w:r w:rsidR="00991F50">
        <w:rPr>
          <w:rFonts w:ascii="ＭＳ 明朝" w:hAnsi="ＭＳ 明朝" w:hint="eastAsia"/>
          <w:color w:val="000000"/>
          <w:sz w:val="22"/>
        </w:rPr>
        <w:t>、</w:t>
      </w:r>
      <w:r w:rsidRPr="00F5226D">
        <w:rPr>
          <w:rFonts w:ascii="ＭＳ 明朝" w:hAnsi="ＭＳ 明朝" w:hint="eastAsia"/>
          <w:color w:val="000000"/>
          <w:sz w:val="22"/>
        </w:rPr>
        <w:t>プレチラクロール</w:t>
      </w:r>
      <w:r w:rsidR="00991F50">
        <w:rPr>
          <w:rFonts w:ascii="ＭＳ 明朝" w:hAnsi="ＭＳ 明朝" w:hint="eastAsia"/>
          <w:color w:val="000000"/>
          <w:sz w:val="22"/>
        </w:rPr>
        <w:t>、</w:t>
      </w:r>
      <w:r w:rsidRPr="00F5226D">
        <w:rPr>
          <w:rFonts w:ascii="ＭＳ 明朝" w:hAnsi="ＭＳ 明朝" w:hint="eastAsia"/>
          <w:color w:val="000000"/>
          <w:sz w:val="22"/>
        </w:rPr>
        <w:t>メフェナセット</w:t>
      </w:r>
      <w:r w:rsidR="00991F50">
        <w:rPr>
          <w:rFonts w:ascii="ＭＳ 明朝" w:hAnsi="ＭＳ 明朝" w:hint="eastAsia"/>
          <w:color w:val="000000"/>
          <w:sz w:val="22"/>
        </w:rPr>
        <w:t>、</w:t>
      </w:r>
      <w:r w:rsidRPr="00F5226D">
        <w:rPr>
          <w:rFonts w:ascii="ＭＳ 明朝" w:hAnsi="ＭＳ 明朝" w:hint="eastAsia"/>
          <w:color w:val="000000"/>
          <w:sz w:val="22"/>
        </w:rPr>
        <w:t>クロメプロップ</w:t>
      </w:r>
      <w:r w:rsidR="00991F50">
        <w:rPr>
          <w:rFonts w:ascii="ＭＳ 明朝" w:hAnsi="ＭＳ 明朝" w:hint="eastAsia"/>
          <w:color w:val="000000"/>
          <w:sz w:val="22"/>
        </w:rPr>
        <w:t>、</w:t>
      </w:r>
      <w:r w:rsidR="00F5226D" w:rsidRPr="00F5226D">
        <w:rPr>
          <w:rFonts w:ascii="ＭＳ 明朝" w:hAnsi="ＭＳ 明朝" w:hint="eastAsia"/>
          <w:color w:val="000000"/>
          <w:sz w:val="22"/>
        </w:rPr>
        <w:t>ＭＣＰＢ</w:t>
      </w:r>
      <w:r w:rsidRPr="00F5226D">
        <w:rPr>
          <w:rFonts w:ascii="ＭＳ 明朝" w:hAnsi="ＭＳ 明朝" w:hint="eastAsia"/>
          <w:color w:val="000000"/>
          <w:sz w:val="22"/>
        </w:rPr>
        <w:t>を含む薬剤が有効であり</w:t>
      </w:r>
      <w:r w:rsidR="00991F50">
        <w:rPr>
          <w:rFonts w:ascii="ＭＳ 明朝" w:hAnsi="ＭＳ 明朝" w:hint="eastAsia"/>
          <w:color w:val="000000"/>
          <w:sz w:val="22"/>
        </w:rPr>
        <w:t>、</w:t>
      </w:r>
      <w:r w:rsidRPr="00F5226D">
        <w:rPr>
          <w:rFonts w:ascii="ＭＳ 明朝" w:hAnsi="ＭＳ 明朝" w:hint="eastAsia"/>
          <w:color w:val="000000"/>
          <w:sz w:val="22"/>
        </w:rPr>
        <w:t>茎葉処理では</w:t>
      </w:r>
      <w:r w:rsidR="00991F50">
        <w:rPr>
          <w:rFonts w:ascii="ＭＳ 明朝" w:hAnsi="ＭＳ 明朝" w:hint="eastAsia"/>
          <w:color w:val="000000"/>
          <w:sz w:val="22"/>
        </w:rPr>
        <w:t>、</w:t>
      </w:r>
      <w:r w:rsidRPr="00F5226D">
        <w:rPr>
          <w:rFonts w:ascii="ＭＳ 明朝" w:hAnsi="ＭＳ 明朝" w:hint="eastAsia"/>
          <w:color w:val="000000"/>
          <w:sz w:val="22"/>
        </w:rPr>
        <w:t>ノミニー液剤を用いると効果的である。また</w:t>
      </w:r>
      <w:r w:rsidR="00991F50">
        <w:rPr>
          <w:rFonts w:ascii="ＭＳ 明朝" w:hAnsi="ＭＳ 明朝" w:hint="eastAsia"/>
          <w:color w:val="000000"/>
          <w:sz w:val="22"/>
        </w:rPr>
        <w:t>、</w:t>
      </w:r>
      <w:r w:rsidRPr="00F5226D">
        <w:rPr>
          <w:rFonts w:ascii="ＭＳ 明朝" w:hAnsi="ＭＳ 明朝" w:hint="eastAsia"/>
          <w:color w:val="000000"/>
          <w:sz w:val="22"/>
        </w:rPr>
        <w:t>畦畔に発生したイボクサに対してはグラスショート液剤が有効である。</w:t>
      </w:r>
    </w:p>
    <w:p w:rsidR="00CA01D6" w:rsidRDefault="00CA01D6">
      <w:pPr>
        <w:rPr>
          <w:color w:val="000000"/>
          <w:sz w:val="22"/>
        </w:rPr>
      </w:pPr>
    </w:p>
    <w:p w:rsidR="00CA01D6" w:rsidRDefault="00CA01D6">
      <w:pPr>
        <w:rPr>
          <w:rFonts w:eastAsia="ＭＳ ゴシック"/>
          <w:b/>
          <w:color w:val="000000"/>
          <w:sz w:val="22"/>
        </w:rPr>
      </w:pPr>
      <w:r>
        <w:rPr>
          <w:rFonts w:eastAsia="ＭＳ ゴシック" w:hint="eastAsia"/>
          <w:b/>
          <w:color w:val="000000"/>
          <w:sz w:val="22"/>
        </w:rPr>
        <w:t>４　クログワイ</w:t>
      </w:r>
      <w:r w:rsidR="00991F50">
        <w:rPr>
          <w:rFonts w:eastAsia="ＭＳ ゴシック" w:hint="eastAsia"/>
          <w:b/>
          <w:color w:val="000000"/>
          <w:sz w:val="22"/>
        </w:rPr>
        <w:t>、</w:t>
      </w:r>
      <w:r>
        <w:rPr>
          <w:rFonts w:eastAsia="ＭＳ ゴシック" w:hint="eastAsia"/>
          <w:b/>
          <w:color w:val="000000"/>
          <w:sz w:val="22"/>
        </w:rPr>
        <w:t>オモダカの防除（移植栽培）</w:t>
      </w:r>
    </w:p>
    <w:p w:rsidR="00CA01D6" w:rsidRDefault="00CA01D6">
      <w:pPr>
        <w:ind w:leftChars="100" w:left="210" w:firstLineChars="104" w:firstLine="229"/>
        <w:rPr>
          <w:color w:val="000000"/>
          <w:sz w:val="22"/>
        </w:rPr>
      </w:pPr>
      <w:r>
        <w:rPr>
          <w:rFonts w:hint="eastAsia"/>
          <w:color w:val="000000"/>
          <w:sz w:val="22"/>
        </w:rPr>
        <w:t>クログワイ</w:t>
      </w:r>
      <w:r w:rsidR="00A54B7C">
        <w:rPr>
          <w:rFonts w:hint="eastAsia"/>
          <w:color w:val="000000"/>
          <w:sz w:val="22"/>
        </w:rPr>
        <w:t>及び</w:t>
      </w:r>
      <w:r>
        <w:rPr>
          <w:rFonts w:hint="eastAsia"/>
          <w:color w:val="000000"/>
          <w:sz w:val="22"/>
        </w:rPr>
        <w:t>オモダカは</w:t>
      </w:r>
      <w:r w:rsidR="00991F50">
        <w:rPr>
          <w:rFonts w:hint="eastAsia"/>
          <w:color w:val="000000"/>
          <w:sz w:val="22"/>
        </w:rPr>
        <w:t>、</w:t>
      </w:r>
      <w:r>
        <w:rPr>
          <w:rFonts w:hint="eastAsia"/>
          <w:color w:val="000000"/>
          <w:sz w:val="22"/>
        </w:rPr>
        <w:t>主に塊茎によって増殖し</w:t>
      </w:r>
      <w:r w:rsidR="00991F50">
        <w:rPr>
          <w:rFonts w:hint="eastAsia"/>
          <w:color w:val="000000"/>
          <w:sz w:val="22"/>
        </w:rPr>
        <w:t>、</w:t>
      </w:r>
      <w:r>
        <w:rPr>
          <w:rFonts w:hint="eastAsia"/>
          <w:color w:val="000000"/>
          <w:sz w:val="22"/>
        </w:rPr>
        <w:t>その形成深度や時期などによって萌芽時期がばらつき</w:t>
      </w:r>
      <w:r w:rsidR="00991F50">
        <w:rPr>
          <w:rFonts w:hint="eastAsia"/>
          <w:color w:val="000000"/>
          <w:sz w:val="22"/>
        </w:rPr>
        <w:t>、</w:t>
      </w:r>
      <w:r>
        <w:rPr>
          <w:rFonts w:hint="eastAsia"/>
          <w:color w:val="000000"/>
          <w:sz w:val="22"/>
        </w:rPr>
        <w:t>長期間にわたってだらだらと発生する。また</w:t>
      </w:r>
      <w:r w:rsidR="00991F50">
        <w:rPr>
          <w:rFonts w:hint="eastAsia"/>
          <w:color w:val="000000"/>
          <w:sz w:val="22"/>
        </w:rPr>
        <w:t>、</w:t>
      </w:r>
      <w:r>
        <w:rPr>
          <w:rFonts w:hint="eastAsia"/>
          <w:color w:val="000000"/>
          <w:sz w:val="22"/>
        </w:rPr>
        <w:t>塊茎の寿命が長く</w:t>
      </w:r>
      <w:r w:rsidR="00991F50">
        <w:rPr>
          <w:rFonts w:hint="eastAsia"/>
          <w:color w:val="000000"/>
          <w:sz w:val="22"/>
        </w:rPr>
        <w:t>、</w:t>
      </w:r>
      <w:r>
        <w:rPr>
          <w:rFonts w:hint="eastAsia"/>
          <w:color w:val="000000"/>
          <w:sz w:val="22"/>
        </w:rPr>
        <w:t>１～２年で</w:t>
      </w:r>
      <w:r w:rsidR="000F497F">
        <w:rPr>
          <w:rFonts w:hint="eastAsia"/>
          <w:color w:val="000000"/>
          <w:sz w:val="22"/>
        </w:rPr>
        <w:t>根絶</w:t>
      </w:r>
      <w:r>
        <w:rPr>
          <w:rFonts w:hint="eastAsia"/>
          <w:color w:val="000000"/>
          <w:sz w:val="22"/>
        </w:rPr>
        <w:t>することは困難である。したがって多発</w:t>
      </w:r>
      <w:r w:rsidR="00BF319F">
        <w:rPr>
          <w:rFonts w:hint="eastAsia"/>
          <w:color w:val="000000"/>
          <w:sz w:val="22"/>
        </w:rPr>
        <w:t>ほ場</w:t>
      </w:r>
      <w:r>
        <w:rPr>
          <w:rFonts w:hint="eastAsia"/>
          <w:color w:val="000000"/>
          <w:sz w:val="22"/>
        </w:rPr>
        <w:t>では</w:t>
      </w:r>
      <w:r w:rsidR="00991F50">
        <w:rPr>
          <w:rFonts w:hint="eastAsia"/>
          <w:color w:val="000000"/>
          <w:sz w:val="22"/>
        </w:rPr>
        <w:t>、</w:t>
      </w:r>
      <w:r w:rsidR="00352B5F">
        <w:rPr>
          <w:rFonts w:hint="eastAsia"/>
          <w:color w:val="000000"/>
          <w:sz w:val="22"/>
        </w:rPr>
        <w:t>一発処理での防除は困難であり</w:t>
      </w:r>
      <w:r w:rsidR="00991F50">
        <w:rPr>
          <w:rFonts w:hint="eastAsia"/>
          <w:color w:val="000000"/>
          <w:sz w:val="22"/>
        </w:rPr>
        <w:t>、</w:t>
      </w:r>
      <w:r>
        <w:rPr>
          <w:rFonts w:hint="eastAsia"/>
          <w:color w:val="000000"/>
          <w:sz w:val="22"/>
        </w:rPr>
        <w:t>除草剤の体系による防除と耕種的防除とを組み合わせた総合的防除を数年間連続で行う必要</w:t>
      </w:r>
      <w:r w:rsidR="000F497F">
        <w:rPr>
          <w:rFonts w:hint="eastAsia"/>
          <w:color w:val="000000"/>
          <w:sz w:val="22"/>
        </w:rPr>
        <w:t>が</w:t>
      </w:r>
      <w:r>
        <w:rPr>
          <w:rFonts w:hint="eastAsia"/>
          <w:color w:val="000000"/>
          <w:sz w:val="22"/>
        </w:rPr>
        <w:t>ある。</w:t>
      </w:r>
    </w:p>
    <w:p w:rsidR="00CA01D6" w:rsidRDefault="00CA01D6">
      <w:pPr>
        <w:rPr>
          <w:rFonts w:eastAsia="ＭＳ ゴシック"/>
          <w:b/>
          <w:color w:val="000000"/>
          <w:sz w:val="22"/>
        </w:rPr>
      </w:pPr>
      <w:r>
        <w:rPr>
          <w:rFonts w:eastAsia="ＭＳ ゴシック" w:hint="eastAsia"/>
          <w:b/>
          <w:color w:val="000000"/>
          <w:sz w:val="22"/>
        </w:rPr>
        <w:t>【耕種的防除】</w:t>
      </w:r>
    </w:p>
    <w:p w:rsidR="00CA01D6" w:rsidRDefault="00CA01D6" w:rsidP="000F497F">
      <w:pPr>
        <w:ind w:firstLine="420"/>
        <w:rPr>
          <w:color w:val="000000"/>
          <w:sz w:val="22"/>
        </w:rPr>
      </w:pPr>
      <w:r>
        <w:rPr>
          <w:rFonts w:eastAsia="ＭＳ ゴシック" w:hint="eastAsia"/>
          <w:b/>
          <w:color w:val="000000"/>
          <w:sz w:val="22"/>
        </w:rPr>
        <w:t>①水稲収穫後早めの耕起</w:t>
      </w:r>
    </w:p>
    <w:p w:rsidR="000F497F" w:rsidRDefault="00CA01D6" w:rsidP="009C716D">
      <w:pPr>
        <w:ind w:left="462" w:firstLine="224"/>
        <w:rPr>
          <w:color w:val="000000"/>
          <w:sz w:val="22"/>
        </w:rPr>
      </w:pPr>
      <w:r>
        <w:rPr>
          <w:rFonts w:hint="eastAsia"/>
          <w:color w:val="000000"/>
          <w:sz w:val="22"/>
        </w:rPr>
        <w:t>水稲収穫後も塊茎形成は進んでいるため</w:t>
      </w:r>
      <w:r w:rsidR="00991F50">
        <w:rPr>
          <w:rFonts w:hint="eastAsia"/>
          <w:color w:val="000000"/>
          <w:sz w:val="22"/>
        </w:rPr>
        <w:t>、</w:t>
      </w:r>
      <w:r>
        <w:rPr>
          <w:rFonts w:hint="eastAsia"/>
          <w:color w:val="000000"/>
          <w:sz w:val="22"/>
        </w:rPr>
        <w:t>収穫後早い時期にロータリー耕し</w:t>
      </w:r>
      <w:r w:rsidR="00991F50">
        <w:rPr>
          <w:rFonts w:hint="eastAsia"/>
          <w:color w:val="000000"/>
          <w:sz w:val="22"/>
        </w:rPr>
        <w:t>、</w:t>
      </w:r>
      <w:r>
        <w:rPr>
          <w:rFonts w:hint="eastAsia"/>
          <w:color w:val="000000"/>
          <w:sz w:val="22"/>
        </w:rPr>
        <w:t>株基部から伸長した地下茎を切断することによって塊茎の形成が阻害される。さらに冬季にロータリー耕を反復すると一層高い防除効果が得られる。</w:t>
      </w:r>
    </w:p>
    <w:p w:rsidR="00CA01D6" w:rsidRPr="000F497F" w:rsidRDefault="00CA01D6" w:rsidP="000F497F">
      <w:pPr>
        <w:ind w:firstLine="420"/>
        <w:rPr>
          <w:color w:val="000000"/>
          <w:sz w:val="22"/>
        </w:rPr>
      </w:pPr>
      <w:r>
        <w:rPr>
          <w:rFonts w:eastAsia="ＭＳ ゴシック" w:hint="eastAsia"/>
          <w:b/>
          <w:color w:val="000000"/>
          <w:sz w:val="22"/>
        </w:rPr>
        <w:t>②</w:t>
      </w:r>
      <w:r w:rsidR="00E74B8B">
        <w:rPr>
          <w:rFonts w:eastAsia="ＭＳ ゴシック" w:hint="eastAsia"/>
          <w:b/>
          <w:color w:val="000000"/>
          <w:sz w:val="22"/>
        </w:rPr>
        <w:t>秋</w:t>
      </w:r>
      <w:r>
        <w:rPr>
          <w:rFonts w:eastAsia="ＭＳ ゴシック" w:hint="eastAsia"/>
          <w:b/>
          <w:color w:val="000000"/>
          <w:sz w:val="22"/>
        </w:rPr>
        <w:t>季のプラウ耕</w:t>
      </w:r>
    </w:p>
    <w:p w:rsidR="00CA01D6" w:rsidRPr="009C716D" w:rsidRDefault="00CA01D6" w:rsidP="009C716D">
      <w:pPr>
        <w:ind w:left="462" w:firstLine="224"/>
        <w:rPr>
          <w:sz w:val="22"/>
          <w:szCs w:val="22"/>
        </w:rPr>
      </w:pPr>
      <w:r w:rsidRPr="009C716D">
        <w:rPr>
          <w:rFonts w:hint="eastAsia"/>
          <w:sz w:val="22"/>
          <w:szCs w:val="22"/>
        </w:rPr>
        <w:t>プラウによる反転耕は塊茎の土中分布を撹乱すると同時に、クログワイでは冬季の低温と乾燥にさらすことによって塊茎を死滅させる</w:t>
      </w:r>
      <w:r w:rsidR="000F497F" w:rsidRPr="009C716D">
        <w:rPr>
          <w:rFonts w:hint="eastAsia"/>
          <w:sz w:val="22"/>
          <w:szCs w:val="22"/>
        </w:rPr>
        <w:t>効果が高い</w:t>
      </w:r>
      <w:r w:rsidRPr="009C716D">
        <w:rPr>
          <w:rFonts w:hint="eastAsia"/>
          <w:sz w:val="22"/>
          <w:szCs w:val="22"/>
        </w:rPr>
        <w:t>。この場合、排水を良くしておくことが大切である。またオモダカにおいても</w:t>
      </w:r>
      <w:r w:rsidR="00991F50">
        <w:rPr>
          <w:rFonts w:hint="eastAsia"/>
          <w:sz w:val="22"/>
          <w:szCs w:val="22"/>
        </w:rPr>
        <w:t>、</w:t>
      </w:r>
      <w:r w:rsidRPr="009C716D">
        <w:rPr>
          <w:rFonts w:hint="eastAsia"/>
          <w:sz w:val="22"/>
          <w:szCs w:val="22"/>
        </w:rPr>
        <w:t>耕起時の物理的損傷によって翌年</w:t>
      </w:r>
      <w:r w:rsidR="000F497F" w:rsidRPr="009C716D">
        <w:rPr>
          <w:rFonts w:hint="eastAsia"/>
          <w:sz w:val="22"/>
          <w:szCs w:val="22"/>
        </w:rPr>
        <w:t>以降</w:t>
      </w:r>
      <w:r w:rsidRPr="009C716D">
        <w:rPr>
          <w:rFonts w:hint="eastAsia"/>
          <w:sz w:val="22"/>
          <w:szCs w:val="22"/>
        </w:rPr>
        <w:t>の発生量を減ずることができる。</w:t>
      </w:r>
    </w:p>
    <w:p w:rsidR="00CA01D6" w:rsidRPr="00BF184E" w:rsidRDefault="00CA01D6" w:rsidP="00A82143">
      <w:pPr>
        <w:rPr>
          <w:rFonts w:ascii="ＭＳ ゴシック" w:eastAsia="ＭＳ ゴシック" w:hAnsi="ＭＳ ゴシック"/>
          <w:b/>
          <w:color w:val="000000"/>
          <w:sz w:val="22"/>
        </w:rPr>
      </w:pPr>
      <w:r w:rsidRPr="00BF184E">
        <w:rPr>
          <w:rFonts w:ascii="ＭＳ ゴシック" w:eastAsia="ＭＳ ゴシック" w:hAnsi="ＭＳ ゴシック" w:hint="eastAsia"/>
          <w:b/>
          <w:color w:val="000000"/>
          <w:sz w:val="22"/>
        </w:rPr>
        <w:t>【</w:t>
      </w:r>
      <w:r w:rsidR="00BF184E" w:rsidRPr="00BF184E">
        <w:rPr>
          <w:rFonts w:ascii="ＭＳ ゴシック" w:eastAsia="ＭＳ ゴシック" w:hAnsi="ＭＳ ゴシック" w:hint="eastAsia"/>
          <w:b/>
          <w:color w:val="000000"/>
          <w:sz w:val="22"/>
        </w:rPr>
        <w:t>処理時期区分別の有効な成分例</w:t>
      </w:r>
      <w:r w:rsidRPr="00BF184E">
        <w:rPr>
          <w:rFonts w:ascii="ＭＳ ゴシック" w:eastAsia="ＭＳ ゴシック" w:hAnsi="ＭＳ ゴシック" w:hint="eastAsia"/>
          <w:b/>
          <w:color w:val="000000"/>
          <w:sz w:val="22"/>
        </w:rPr>
        <w:t>】</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5460"/>
      </w:tblGrid>
      <w:tr w:rsidR="00BF184E" w:rsidRPr="00BF184E">
        <w:trPr>
          <w:cantSplit/>
          <w:trHeight w:val="513"/>
        </w:trPr>
        <w:tc>
          <w:tcPr>
            <w:tcW w:w="1680" w:type="dxa"/>
            <w:vAlign w:val="center"/>
          </w:tcPr>
          <w:p w:rsidR="00BF184E" w:rsidRPr="00F5226D" w:rsidRDefault="00BF184E" w:rsidP="00352B5F">
            <w:pPr>
              <w:jc w:val="center"/>
              <w:rPr>
                <w:rFonts w:ascii="ＭＳ 明朝" w:hAnsi="ＭＳ 明朝"/>
                <w:bCs/>
                <w:color w:val="000000"/>
                <w:sz w:val="22"/>
              </w:rPr>
            </w:pPr>
            <w:r w:rsidRPr="00F5226D">
              <w:rPr>
                <w:rFonts w:ascii="ＭＳ 明朝" w:hAnsi="ＭＳ 明朝" w:hint="eastAsia"/>
                <w:bCs/>
                <w:color w:val="000000"/>
                <w:sz w:val="22"/>
              </w:rPr>
              <w:t>区</w:t>
            </w:r>
            <w:r w:rsidR="00352B5F" w:rsidRPr="00F5226D">
              <w:rPr>
                <w:rFonts w:ascii="ＭＳ 明朝" w:hAnsi="ＭＳ 明朝" w:hint="eastAsia"/>
                <w:bCs/>
                <w:color w:val="000000"/>
                <w:sz w:val="22"/>
              </w:rPr>
              <w:t xml:space="preserve">　　</w:t>
            </w:r>
            <w:r w:rsidRPr="00F5226D">
              <w:rPr>
                <w:rFonts w:ascii="ＭＳ 明朝" w:hAnsi="ＭＳ 明朝" w:hint="eastAsia"/>
                <w:bCs/>
                <w:color w:val="000000"/>
                <w:sz w:val="22"/>
              </w:rPr>
              <w:t>分</w:t>
            </w:r>
          </w:p>
        </w:tc>
        <w:tc>
          <w:tcPr>
            <w:tcW w:w="5460" w:type="dxa"/>
            <w:vAlign w:val="center"/>
          </w:tcPr>
          <w:p w:rsidR="00BF184E" w:rsidRPr="00BF184E" w:rsidRDefault="00BF184E" w:rsidP="00352B5F">
            <w:pPr>
              <w:jc w:val="center"/>
              <w:rPr>
                <w:bCs/>
                <w:color w:val="000000"/>
                <w:sz w:val="22"/>
              </w:rPr>
            </w:pPr>
            <w:r w:rsidRPr="00BF184E">
              <w:rPr>
                <w:rFonts w:hint="eastAsia"/>
                <w:bCs/>
                <w:color w:val="000000"/>
                <w:sz w:val="22"/>
              </w:rPr>
              <w:t>有</w:t>
            </w:r>
            <w:r w:rsidR="00352B5F">
              <w:rPr>
                <w:rFonts w:hint="eastAsia"/>
                <w:bCs/>
                <w:color w:val="000000"/>
                <w:sz w:val="22"/>
              </w:rPr>
              <w:t xml:space="preserve">　　</w:t>
            </w:r>
            <w:r w:rsidRPr="00BF184E">
              <w:rPr>
                <w:rFonts w:hint="eastAsia"/>
                <w:bCs/>
                <w:color w:val="000000"/>
                <w:sz w:val="22"/>
              </w:rPr>
              <w:t>効</w:t>
            </w:r>
            <w:r w:rsidR="00352B5F">
              <w:rPr>
                <w:rFonts w:hint="eastAsia"/>
                <w:bCs/>
                <w:color w:val="000000"/>
                <w:sz w:val="22"/>
              </w:rPr>
              <w:t xml:space="preserve">　　</w:t>
            </w:r>
            <w:r w:rsidRPr="00BF184E">
              <w:rPr>
                <w:rFonts w:hint="eastAsia"/>
                <w:bCs/>
                <w:color w:val="000000"/>
                <w:sz w:val="22"/>
              </w:rPr>
              <w:t>成</w:t>
            </w:r>
            <w:r w:rsidR="00352B5F">
              <w:rPr>
                <w:rFonts w:hint="eastAsia"/>
                <w:bCs/>
                <w:color w:val="000000"/>
                <w:sz w:val="22"/>
              </w:rPr>
              <w:t xml:space="preserve">　　</w:t>
            </w:r>
            <w:r w:rsidRPr="00BF184E">
              <w:rPr>
                <w:rFonts w:hint="eastAsia"/>
                <w:bCs/>
                <w:color w:val="000000"/>
                <w:sz w:val="22"/>
              </w:rPr>
              <w:t>分</w:t>
            </w:r>
            <w:r w:rsidR="00352B5F">
              <w:rPr>
                <w:rFonts w:hint="eastAsia"/>
                <w:bCs/>
                <w:color w:val="000000"/>
                <w:sz w:val="22"/>
              </w:rPr>
              <w:t xml:space="preserve">　　</w:t>
            </w:r>
            <w:r w:rsidRPr="00BF184E">
              <w:rPr>
                <w:rFonts w:hint="eastAsia"/>
                <w:bCs/>
                <w:color w:val="000000"/>
                <w:sz w:val="22"/>
              </w:rPr>
              <w:t>名</w:t>
            </w:r>
          </w:p>
        </w:tc>
      </w:tr>
      <w:tr w:rsidR="00BF184E" w:rsidRPr="00BF184E">
        <w:trPr>
          <w:cantSplit/>
          <w:trHeight w:val="495"/>
        </w:trPr>
        <w:tc>
          <w:tcPr>
            <w:tcW w:w="1680" w:type="dxa"/>
            <w:vAlign w:val="center"/>
          </w:tcPr>
          <w:p w:rsidR="00BF184E" w:rsidRPr="00F5226D" w:rsidRDefault="00BF184E" w:rsidP="00352B5F">
            <w:pPr>
              <w:rPr>
                <w:rFonts w:ascii="ＭＳ 明朝" w:hAnsi="ＭＳ 明朝"/>
                <w:bCs/>
                <w:color w:val="000000"/>
                <w:sz w:val="22"/>
              </w:rPr>
            </w:pPr>
            <w:r w:rsidRPr="00F5226D">
              <w:rPr>
                <w:rFonts w:ascii="ＭＳ 明朝" w:hAnsi="ＭＳ 明朝" w:hint="eastAsia"/>
                <w:bCs/>
                <w:color w:val="000000"/>
                <w:sz w:val="22"/>
              </w:rPr>
              <w:t>初期剤</w:t>
            </w:r>
          </w:p>
        </w:tc>
        <w:tc>
          <w:tcPr>
            <w:tcW w:w="5460" w:type="dxa"/>
            <w:vAlign w:val="center"/>
          </w:tcPr>
          <w:p w:rsidR="00BF184E" w:rsidRPr="00BF184E" w:rsidRDefault="00BF184E" w:rsidP="00352B5F">
            <w:pPr>
              <w:rPr>
                <w:bCs/>
                <w:color w:val="000000"/>
                <w:sz w:val="22"/>
              </w:rPr>
            </w:pPr>
            <w:r>
              <w:rPr>
                <w:rFonts w:hint="eastAsia"/>
                <w:bCs/>
                <w:color w:val="000000"/>
                <w:sz w:val="22"/>
              </w:rPr>
              <w:t>ピラクロニル</w:t>
            </w:r>
            <w:r w:rsidR="00991F50">
              <w:rPr>
                <w:rFonts w:hint="eastAsia"/>
                <w:bCs/>
                <w:color w:val="000000"/>
                <w:sz w:val="22"/>
              </w:rPr>
              <w:t>、</w:t>
            </w:r>
            <w:r>
              <w:rPr>
                <w:rFonts w:hint="eastAsia"/>
                <w:bCs/>
                <w:color w:val="000000"/>
                <w:sz w:val="22"/>
              </w:rPr>
              <w:t>ペントキサゾン</w:t>
            </w:r>
          </w:p>
        </w:tc>
      </w:tr>
      <w:tr w:rsidR="00BF184E" w:rsidRPr="00BF184E">
        <w:trPr>
          <w:cantSplit/>
          <w:trHeight w:val="495"/>
        </w:trPr>
        <w:tc>
          <w:tcPr>
            <w:tcW w:w="1680" w:type="dxa"/>
            <w:vAlign w:val="center"/>
          </w:tcPr>
          <w:p w:rsidR="00BF184E" w:rsidRPr="00F5226D" w:rsidRDefault="00BF184E" w:rsidP="00352B5F">
            <w:pPr>
              <w:rPr>
                <w:rFonts w:ascii="ＭＳ 明朝" w:hAnsi="ＭＳ 明朝"/>
                <w:bCs/>
                <w:color w:val="000000"/>
                <w:sz w:val="22"/>
              </w:rPr>
            </w:pPr>
            <w:r w:rsidRPr="00F5226D">
              <w:rPr>
                <w:rFonts w:ascii="ＭＳ 明朝" w:hAnsi="ＭＳ 明朝" w:hint="eastAsia"/>
                <w:bCs/>
                <w:color w:val="000000"/>
                <w:sz w:val="22"/>
              </w:rPr>
              <w:t>一発剤</w:t>
            </w:r>
          </w:p>
        </w:tc>
        <w:tc>
          <w:tcPr>
            <w:tcW w:w="5460" w:type="dxa"/>
            <w:vAlign w:val="center"/>
          </w:tcPr>
          <w:p w:rsidR="00BF184E" w:rsidRPr="00BF184E" w:rsidRDefault="00BF184E" w:rsidP="00352B5F">
            <w:pPr>
              <w:rPr>
                <w:bCs/>
                <w:color w:val="000000"/>
                <w:sz w:val="22"/>
              </w:rPr>
            </w:pPr>
            <w:r>
              <w:rPr>
                <w:rFonts w:hint="eastAsia"/>
                <w:bCs/>
                <w:color w:val="000000"/>
                <w:sz w:val="22"/>
              </w:rPr>
              <w:t>ベンゾビシクロン</w:t>
            </w:r>
            <w:r w:rsidR="00991F50">
              <w:rPr>
                <w:rFonts w:hint="eastAsia"/>
                <w:bCs/>
                <w:color w:val="000000"/>
                <w:sz w:val="22"/>
              </w:rPr>
              <w:t>、</w:t>
            </w:r>
            <w:r>
              <w:rPr>
                <w:rFonts w:hint="eastAsia"/>
                <w:bCs/>
                <w:color w:val="000000"/>
                <w:sz w:val="22"/>
              </w:rPr>
              <w:t>ピラクロニル</w:t>
            </w:r>
          </w:p>
        </w:tc>
      </w:tr>
      <w:tr w:rsidR="00BF184E" w:rsidRPr="00BF184E" w:rsidTr="00AF5CDB">
        <w:trPr>
          <w:cantSplit/>
          <w:trHeight w:val="495"/>
        </w:trPr>
        <w:tc>
          <w:tcPr>
            <w:tcW w:w="1680" w:type="dxa"/>
            <w:tcBorders>
              <w:bottom w:val="single" w:sz="4" w:space="0" w:color="auto"/>
            </w:tcBorders>
            <w:vAlign w:val="center"/>
          </w:tcPr>
          <w:p w:rsidR="00BF184E" w:rsidRPr="00F5226D" w:rsidRDefault="00BF184E" w:rsidP="00352B5F">
            <w:pPr>
              <w:rPr>
                <w:rFonts w:ascii="ＭＳ 明朝" w:hAnsi="ＭＳ 明朝"/>
                <w:bCs/>
                <w:color w:val="000000"/>
                <w:sz w:val="22"/>
              </w:rPr>
            </w:pPr>
            <w:r w:rsidRPr="00F5226D">
              <w:rPr>
                <w:rFonts w:ascii="ＭＳ 明朝" w:hAnsi="ＭＳ 明朝" w:hint="eastAsia"/>
                <w:bCs/>
                <w:color w:val="000000"/>
                <w:sz w:val="22"/>
              </w:rPr>
              <w:t>中期剤</w:t>
            </w:r>
          </w:p>
        </w:tc>
        <w:tc>
          <w:tcPr>
            <w:tcW w:w="5460" w:type="dxa"/>
            <w:tcBorders>
              <w:bottom w:val="single" w:sz="4" w:space="0" w:color="auto"/>
            </w:tcBorders>
            <w:vAlign w:val="center"/>
          </w:tcPr>
          <w:p w:rsidR="00BF184E" w:rsidRPr="00BF184E" w:rsidRDefault="00BF184E" w:rsidP="00352B5F">
            <w:pPr>
              <w:rPr>
                <w:bCs/>
                <w:color w:val="000000"/>
                <w:sz w:val="22"/>
              </w:rPr>
            </w:pPr>
            <w:r>
              <w:rPr>
                <w:rFonts w:hint="eastAsia"/>
                <w:bCs/>
                <w:color w:val="000000"/>
                <w:sz w:val="22"/>
              </w:rPr>
              <w:t>ベンフレセート</w:t>
            </w:r>
          </w:p>
        </w:tc>
      </w:tr>
      <w:tr w:rsidR="00BF184E" w:rsidRPr="00BF184E" w:rsidTr="00AF5CDB">
        <w:trPr>
          <w:cantSplit/>
          <w:trHeight w:val="495"/>
        </w:trPr>
        <w:tc>
          <w:tcPr>
            <w:tcW w:w="1680" w:type="dxa"/>
            <w:tcBorders>
              <w:bottom w:val="single" w:sz="4" w:space="0" w:color="auto"/>
              <w:right w:val="single" w:sz="4" w:space="0" w:color="auto"/>
            </w:tcBorders>
            <w:vAlign w:val="center"/>
          </w:tcPr>
          <w:p w:rsidR="00BF184E" w:rsidRPr="00F5226D" w:rsidRDefault="00BF184E" w:rsidP="00352B5F">
            <w:pPr>
              <w:rPr>
                <w:rFonts w:ascii="ＭＳ 明朝" w:hAnsi="ＭＳ 明朝"/>
                <w:bCs/>
                <w:color w:val="000000"/>
                <w:sz w:val="22"/>
              </w:rPr>
            </w:pPr>
            <w:r w:rsidRPr="00F5226D">
              <w:rPr>
                <w:rFonts w:ascii="ＭＳ 明朝" w:hAnsi="ＭＳ 明朝" w:hint="eastAsia"/>
                <w:bCs/>
                <w:color w:val="000000"/>
                <w:sz w:val="22"/>
              </w:rPr>
              <w:t>茎葉処理剤</w:t>
            </w:r>
          </w:p>
        </w:tc>
        <w:tc>
          <w:tcPr>
            <w:tcW w:w="5460" w:type="dxa"/>
            <w:tcBorders>
              <w:left w:val="single" w:sz="4" w:space="0" w:color="auto"/>
              <w:bottom w:val="single" w:sz="4" w:space="0" w:color="auto"/>
            </w:tcBorders>
            <w:vAlign w:val="center"/>
          </w:tcPr>
          <w:p w:rsidR="00BF184E" w:rsidRPr="00BF184E" w:rsidRDefault="00BF184E" w:rsidP="00352B5F">
            <w:pPr>
              <w:rPr>
                <w:bCs/>
                <w:color w:val="000000"/>
                <w:sz w:val="22"/>
              </w:rPr>
            </w:pPr>
            <w:r>
              <w:rPr>
                <w:rFonts w:hint="eastAsia"/>
                <w:bCs/>
                <w:color w:val="000000"/>
                <w:sz w:val="22"/>
              </w:rPr>
              <w:t>ベンタゾン</w:t>
            </w:r>
            <w:r w:rsidR="00991F50">
              <w:rPr>
                <w:rFonts w:hint="eastAsia"/>
                <w:bCs/>
                <w:color w:val="000000"/>
                <w:sz w:val="22"/>
              </w:rPr>
              <w:t>、</w:t>
            </w:r>
            <w:r w:rsidR="00352B5F">
              <w:rPr>
                <w:rFonts w:hint="eastAsia"/>
                <w:bCs/>
                <w:color w:val="000000"/>
                <w:sz w:val="22"/>
              </w:rPr>
              <w:t>ペノキススラム</w:t>
            </w:r>
          </w:p>
        </w:tc>
      </w:tr>
      <w:tr w:rsidR="00AF5CDB" w:rsidRPr="00BF184E" w:rsidTr="004C5790">
        <w:trPr>
          <w:cantSplit/>
          <w:trHeight w:val="495"/>
        </w:trPr>
        <w:tc>
          <w:tcPr>
            <w:tcW w:w="714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AF5CDB" w:rsidRPr="00F5226D" w:rsidRDefault="00F5226D" w:rsidP="000E2B47">
            <w:pPr>
              <w:rPr>
                <w:rFonts w:ascii="ＭＳ 明朝" w:hAnsi="ＭＳ 明朝"/>
                <w:bCs/>
                <w:color w:val="000000"/>
                <w:sz w:val="22"/>
              </w:rPr>
            </w:pPr>
            <w:r>
              <w:rPr>
                <w:rFonts w:ascii="ＭＳ 明朝" w:hAnsi="ＭＳ 明朝" w:hint="eastAsia"/>
                <w:bCs/>
                <w:color w:val="000000"/>
                <w:sz w:val="22"/>
              </w:rPr>
              <w:t xml:space="preserve">注　</w:t>
            </w:r>
            <w:r w:rsidR="00C75D88" w:rsidRPr="00F5226D">
              <w:rPr>
                <w:rFonts w:ascii="ＭＳ 明朝" w:hAnsi="ＭＳ 明朝" w:hint="eastAsia"/>
                <w:bCs/>
                <w:color w:val="000000"/>
                <w:sz w:val="22"/>
              </w:rPr>
              <w:t>農薬登録は</w:t>
            </w:r>
            <w:r w:rsidR="00026F49">
              <w:rPr>
                <w:rFonts w:ascii="ＭＳ 明朝" w:hAnsi="ＭＳ 明朝" w:hint="eastAsia"/>
                <w:bCs/>
                <w:color w:val="000000"/>
                <w:sz w:val="22"/>
              </w:rPr>
              <w:t>令和２</w:t>
            </w:r>
            <w:r w:rsidR="00C75D88" w:rsidRPr="00F5226D">
              <w:rPr>
                <w:rFonts w:ascii="ＭＳ 明朝" w:hAnsi="ＭＳ 明朝" w:hint="eastAsia"/>
                <w:bCs/>
                <w:color w:val="000000"/>
                <w:sz w:val="22"/>
              </w:rPr>
              <w:t>年</w:t>
            </w:r>
            <w:r w:rsidR="000E2B47">
              <w:rPr>
                <w:rFonts w:ascii="ＭＳ 明朝" w:hAnsi="ＭＳ 明朝" w:hint="eastAsia"/>
                <w:bCs/>
                <w:color w:val="000000"/>
                <w:sz w:val="22"/>
              </w:rPr>
              <w:t>１</w:t>
            </w:r>
            <w:r w:rsidR="00C75D88" w:rsidRPr="00F5226D">
              <w:rPr>
                <w:rFonts w:ascii="ＭＳ 明朝" w:hAnsi="ＭＳ 明朝" w:hint="eastAsia"/>
                <w:bCs/>
                <w:color w:val="000000"/>
                <w:sz w:val="22"/>
              </w:rPr>
              <w:t>月</w:t>
            </w:r>
            <w:r w:rsidR="000E2B47">
              <w:rPr>
                <w:rFonts w:ascii="ＭＳ 明朝" w:hAnsi="ＭＳ 明朝" w:hint="eastAsia"/>
                <w:bCs/>
                <w:color w:val="000000"/>
                <w:sz w:val="22"/>
              </w:rPr>
              <w:t>10</w:t>
            </w:r>
            <w:r w:rsidR="00C75D88" w:rsidRPr="00F5226D">
              <w:rPr>
                <w:rFonts w:ascii="ＭＳ 明朝" w:hAnsi="ＭＳ 明朝" w:hint="eastAsia"/>
                <w:bCs/>
                <w:color w:val="000000"/>
                <w:sz w:val="22"/>
              </w:rPr>
              <w:t>日現在</w:t>
            </w:r>
          </w:p>
        </w:tc>
      </w:tr>
    </w:tbl>
    <w:p w:rsidR="00B863D8" w:rsidRDefault="00B863D8" w:rsidP="00A82143">
      <w:pPr>
        <w:spacing w:line="20" w:lineRule="exact"/>
      </w:pPr>
    </w:p>
    <w:sectPr w:rsidR="00B863D8" w:rsidSect="00A82143">
      <w:pgSz w:w="11906" w:h="16838" w:code="9"/>
      <w:pgMar w:top="1134" w:right="1134" w:bottom="851"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20F" w:rsidRDefault="0024620F" w:rsidP="00D73918">
      <w:r>
        <w:separator/>
      </w:r>
    </w:p>
  </w:endnote>
  <w:endnote w:type="continuationSeparator" w:id="0">
    <w:p w:rsidR="0024620F" w:rsidRDefault="0024620F" w:rsidP="00D7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20F" w:rsidRDefault="0024620F" w:rsidP="00D73918">
      <w:r>
        <w:separator/>
      </w:r>
    </w:p>
  </w:footnote>
  <w:footnote w:type="continuationSeparator" w:id="0">
    <w:p w:rsidR="0024620F" w:rsidRDefault="0024620F" w:rsidP="00D73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79A"/>
    <w:multiLevelType w:val="singleLevel"/>
    <w:tmpl w:val="A3FEB292"/>
    <w:lvl w:ilvl="0">
      <w:start w:val="1"/>
      <w:numFmt w:val="decimalFullWidth"/>
      <w:lvlText w:val="%1．"/>
      <w:lvlJc w:val="left"/>
      <w:pPr>
        <w:tabs>
          <w:tab w:val="num" w:pos="405"/>
        </w:tabs>
        <w:ind w:left="405" w:hanging="405"/>
      </w:pPr>
      <w:rPr>
        <w:rFonts w:hint="eastAsia"/>
      </w:rPr>
    </w:lvl>
  </w:abstractNum>
  <w:abstractNum w:abstractNumId="1" w15:restartNumberingAfterBreak="0">
    <w:nsid w:val="05AA0CD0"/>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2" w15:restartNumberingAfterBreak="0">
    <w:nsid w:val="06AB6D78"/>
    <w:multiLevelType w:val="singleLevel"/>
    <w:tmpl w:val="B89E2F38"/>
    <w:lvl w:ilvl="0">
      <w:start w:val="1"/>
      <w:numFmt w:val="decimal"/>
      <w:lvlText w:val="(%1)"/>
      <w:lvlJc w:val="left"/>
      <w:pPr>
        <w:tabs>
          <w:tab w:val="num" w:pos="750"/>
        </w:tabs>
        <w:ind w:left="750" w:hanging="345"/>
      </w:pPr>
      <w:rPr>
        <w:rFonts w:hint="default"/>
      </w:rPr>
    </w:lvl>
  </w:abstractNum>
  <w:abstractNum w:abstractNumId="3" w15:restartNumberingAfterBreak="0">
    <w:nsid w:val="0DEF3299"/>
    <w:multiLevelType w:val="singleLevel"/>
    <w:tmpl w:val="9D6A7266"/>
    <w:lvl w:ilvl="0">
      <w:start w:val="1"/>
      <w:numFmt w:val="decimal"/>
      <w:lvlText w:val="(%1)"/>
      <w:lvlJc w:val="left"/>
      <w:pPr>
        <w:tabs>
          <w:tab w:val="num" w:pos="480"/>
        </w:tabs>
        <w:ind w:left="480" w:hanging="375"/>
      </w:pPr>
      <w:rPr>
        <w:rFonts w:hint="default"/>
      </w:rPr>
    </w:lvl>
  </w:abstractNum>
  <w:abstractNum w:abstractNumId="4" w15:restartNumberingAfterBreak="0">
    <w:nsid w:val="1BFA6DA1"/>
    <w:multiLevelType w:val="singleLevel"/>
    <w:tmpl w:val="F0E2AF5C"/>
    <w:lvl w:ilvl="0">
      <w:start w:val="1"/>
      <w:numFmt w:val="decimalFullWidth"/>
      <w:lvlText w:val="%1．"/>
      <w:lvlJc w:val="left"/>
      <w:pPr>
        <w:tabs>
          <w:tab w:val="num" w:pos="405"/>
        </w:tabs>
        <w:ind w:left="405" w:hanging="405"/>
      </w:pPr>
      <w:rPr>
        <w:rFonts w:hint="eastAsia"/>
      </w:rPr>
    </w:lvl>
  </w:abstractNum>
  <w:abstractNum w:abstractNumId="5" w15:restartNumberingAfterBreak="0">
    <w:nsid w:val="1E6D799F"/>
    <w:multiLevelType w:val="singleLevel"/>
    <w:tmpl w:val="42BEFFF8"/>
    <w:lvl w:ilvl="0">
      <w:start w:val="1"/>
      <w:numFmt w:val="decimalFullWidth"/>
      <w:lvlText w:val="%1"/>
      <w:lvlJc w:val="left"/>
      <w:pPr>
        <w:tabs>
          <w:tab w:val="num" w:pos="360"/>
        </w:tabs>
        <w:ind w:left="360" w:hanging="360"/>
      </w:pPr>
      <w:rPr>
        <w:rFonts w:hint="eastAsia"/>
      </w:rPr>
    </w:lvl>
  </w:abstractNum>
  <w:abstractNum w:abstractNumId="6" w15:restartNumberingAfterBreak="0">
    <w:nsid w:val="229E5241"/>
    <w:multiLevelType w:val="singleLevel"/>
    <w:tmpl w:val="7A78C568"/>
    <w:lvl w:ilvl="0">
      <w:start w:val="1"/>
      <w:numFmt w:val="decimalEnclosedCircle"/>
      <w:lvlText w:val="%1"/>
      <w:lvlJc w:val="left"/>
      <w:pPr>
        <w:tabs>
          <w:tab w:val="num" w:pos="780"/>
        </w:tabs>
        <w:ind w:left="780" w:hanging="360"/>
      </w:pPr>
      <w:rPr>
        <w:rFonts w:hint="eastAsia"/>
      </w:rPr>
    </w:lvl>
  </w:abstractNum>
  <w:abstractNum w:abstractNumId="7" w15:restartNumberingAfterBreak="0">
    <w:nsid w:val="27191FE1"/>
    <w:multiLevelType w:val="singleLevel"/>
    <w:tmpl w:val="80E201D2"/>
    <w:lvl w:ilvl="0">
      <w:start w:val="1"/>
      <w:numFmt w:val="decimalEnclosedCircle"/>
      <w:lvlText w:val="%1"/>
      <w:lvlJc w:val="left"/>
      <w:pPr>
        <w:tabs>
          <w:tab w:val="num" w:pos="405"/>
        </w:tabs>
        <w:ind w:left="405" w:hanging="195"/>
      </w:pPr>
      <w:rPr>
        <w:rFonts w:hint="eastAsia"/>
      </w:rPr>
    </w:lvl>
  </w:abstractNum>
  <w:abstractNum w:abstractNumId="8" w15:restartNumberingAfterBreak="0">
    <w:nsid w:val="2AD27E5D"/>
    <w:multiLevelType w:val="singleLevel"/>
    <w:tmpl w:val="F1EA663E"/>
    <w:lvl w:ilvl="0">
      <w:start w:val="2"/>
      <w:numFmt w:val="decimalFullWidth"/>
      <w:lvlText w:val="%1"/>
      <w:lvlJc w:val="left"/>
      <w:pPr>
        <w:tabs>
          <w:tab w:val="num" w:pos="360"/>
        </w:tabs>
        <w:ind w:left="360" w:hanging="360"/>
      </w:pPr>
      <w:rPr>
        <w:rFonts w:hint="eastAsia"/>
      </w:rPr>
    </w:lvl>
  </w:abstractNum>
  <w:abstractNum w:abstractNumId="9" w15:restartNumberingAfterBreak="0">
    <w:nsid w:val="41E10A03"/>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10" w15:restartNumberingAfterBreak="0">
    <w:nsid w:val="4C5E6D39"/>
    <w:multiLevelType w:val="singleLevel"/>
    <w:tmpl w:val="DF1A6FA0"/>
    <w:lvl w:ilvl="0">
      <w:start w:val="1"/>
      <w:numFmt w:val="decimalFullWidth"/>
      <w:lvlText w:val="%1"/>
      <w:lvlJc w:val="left"/>
      <w:pPr>
        <w:tabs>
          <w:tab w:val="num" w:pos="360"/>
        </w:tabs>
        <w:ind w:left="360" w:hanging="360"/>
      </w:pPr>
      <w:rPr>
        <w:rFonts w:hint="eastAsia"/>
      </w:rPr>
    </w:lvl>
  </w:abstractNum>
  <w:abstractNum w:abstractNumId="11" w15:restartNumberingAfterBreak="0">
    <w:nsid w:val="56DE5DF9"/>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644C11C2"/>
    <w:multiLevelType w:val="singleLevel"/>
    <w:tmpl w:val="E7B6E1A4"/>
    <w:lvl w:ilvl="0">
      <w:start w:val="3"/>
      <w:numFmt w:val="decimalFullWidth"/>
      <w:lvlText w:val="%1．"/>
      <w:lvlJc w:val="left"/>
      <w:pPr>
        <w:tabs>
          <w:tab w:val="num" w:pos="405"/>
        </w:tabs>
        <w:ind w:left="405" w:hanging="405"/>
      </w:pPr>
      <w:rPr>
        <w:rFonts w:hint="eastAsia"/>
      </w:rPr>
    </w:lvl>
  </w:abstractNum>
  <w:abstractNum w:abstractNumId="13" w15:restartNumberingAfterBreak="0">
    <w:nsid w:val="646D6AE0"/>
    <w:multiLevelType w:val="singleLevel"/>
    <w:tmpl w:val="A5F42178"/>
    <w:lvl w:ilvl="0">
      <w:start w:val="1"/>
      <w:numFmt w:val="decimal"/>
      <w:lvlText w:val="（%1）"/>
      <w:lvlJc w:val="left"/>
      <w:pPr>
        <w:tabs>
          <w:tab w:val="num" w:pos="675"/>
        </w:tabs>
        <w:ind w:left="675" w:hanging="570"/>
      </w:pPr>
      <w:rPr>
        <w:rFonts w:hint="eastAsia"/>
      </w:rPr>
    </w:lvl>
  </w:abstractNum>
  <w:abstractNum w:abstractNumId="14" w15:restartNumberingAfterBreak="0">
    <w:nsid w:val="67196F06"/>
    <w:multiLevelType w:val="singleLevel"/>
    <w:tmpl w:val="1340EEC8"/>
    <w:lvl w:ilvl="0">
      <w:start w:val="1"/>
      <w:numFmt w:val="decimal"/>
      <w:lvlText w:val="(%1)"/>
      <w:lvlJc w:val="left"/>
      <w:pPr>
        <w:tabs>
          <w:tab w:val="num" w:pos="435"/>
        </w:tabs>
        <w:ind w:left="435" w:hanging="330"/>
      </w:pPr>
      <w:rPr>
        <w:rFonts w:hint="default"/>
      </w:rPr>
    </w:lvl>
  </w:abstractNum>
  <w:abstractNum w:abstractNumId="15" w15:restartNumberingAfterBreak="0">
    <w:nsid w:val="676B51E2"/>
    <w:multiLevelType w:val="singleLevel"/>
    <w:tmpl w:val="14DE0912"/>
    <w:lvl w:ilvl="0">
      <w:start w:val="2"/>
      <w:numFmt w:val="decimalFullWidth"/>
      <w:lvlText w:val="%1"/>
      <w:lvlJc w:val="left"/>
      <w:pPr>
        <w:tabs>
          <w:tab w:val="num" w:pos="360"/>
        </w:tabs>
        <w:ind w:left="360" w:hanging="360"/>
      </w:pPr>
      <w:rPr>
        <w:rFonts w:hint="eastAsia"/>
      </w:rPr>
    </w:lvl>
  </w:abstractNum>
  <w:abstractNum w:abstractNumId="16" w15:restartNumberingAfterBreak="0">
    <w:nsid w:val="69274B34"/>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694E198E"/>
    <w:multiLevelType w:val="singleLevel"/>
    <w:tmpl w:val="0FAA5BFA"/>
    <w:lvl w:ilvl="0">
      <w:start w:val="1"/>
      <w:numFmt w:val="decimalEnclosedCircle"/>
      <w:lvlText w:val="%1"/>
      <w:lvlJc w:val="left"/>
      <w:pPr>
        <w:tabs>
          <w:tab w:val="num" w:pos="1110"/>
        </w:tabs>
        <w:ind w:left="1110" w:hanging="195"/>
      </w:pPr>
      <w:rPr>
        <w:rFonts w:hint="eastAsia"/>
      </w:rPr>
    </w:lvl>
  </w:abstractNum>
  <w:abstractNum w:abstractNumId="18" w15:restartNumberingAfterBreak="0">
    <w:nsid w:val="6A341E69"/>
    <w:multiLevelType w:val="singleLevel"/>
    <w:tmpl w:val="C78836CE"/>
    <w:lvl w:ilvl="0">
      <w:start w:val="1"/>
      <w:numFmt w:val="decimalFullWidth"/>
      <w:lvlText w:val="%1．"/>
      <w:lvlJc w:val="left"/>
      <w:pPr>
        <w:tabs>
          <w:tab w:val="num" w:pos="405"/>
        </w:tabs>
        <w:ind w:left="405" w:hanging="405"/>
      </w:pPr>
      <w:rPr>
        <w:rFonts w:hint="eastAsia"/>
      </w:rPr>
    </w:lvl>
  </w:abstractNum>
  <w:abstractNum w:abstractNumId="19" w15:restartNumberingAfterBreak="0">
    <w:nsid w:val="75064360"/>
    <w:multiLevelType w:val="singleLevel"/>
    <w:tmpl w:val="15AE0826"/>
    <w:lvl w:ilvl="0">
      <w:start w:val="1"/>
      <w:numFmt w:val="decimalEnclosedCircle"/>
      <w:lvlText w:val="%1"/>
      <w:lvlJc w:val="left"/>
      <w:pPr>
        <w:tabs>
          <w:tab w:val="num" w:pos="360"/>
        </w:tabs>
        <w:ind w:left="360" w:hanging="360"/>
      </w:pPr>
      <w:rPr>
        <w:rFonts w:hint="eastAsia"/>
      </w:rPr>
    </w:lvl>
  </w:abstractNum>
  <w:num w:numId="1">
    <w:abstractNumId w:val="3"/>
  </w:num>
  <w:num w:numId="2">
    <w:abstractNumId w:val="7"/>
  </w:num>
  <w:num w:numId="3">
    <w:abstractNumId w:val="6"/>
  </w:num>
  <w:num w:numId="4">
    <w:abstractNumId w:val="14"/>
  </w:num>
  <w:num w:numId="5">
    <w:abstractNumId w:val="4"/>
  </w:num>
  <w:num w:numId="6">
    <w:abstractNumId w:val="12"/>
  </w:num>
  <w:num w:numId="7">
    <w:abstractNumId w:val="2"/>
  </w:num>
  <w:num w:numId="8">
    <w:abstractNumId w:val="0"/>
  </w:num>
  <w:num w:numId="9">
    <w:abstractNumId w:val="1"/>
  </w:num>
  <w:num w:numId="10">
    <w:abstractNumId w:val="9"/>
  </w:num>
  <w:num w:numId="11">
    <w:abstractNumId w:val="5"/>
  </w:num>
  <w:num w:numId="12">
    <w:abstractNumId w:val="10"/>
  </w:num>
  <w:num w:numId="13">
    <w:abstractNumId w:val="17"/>
  </w:num>
  <w:num w:numId="14">
    <w:abstractNumId w:val="19"/>
  </w:num>
  <w:num w:numId="15">
    <w:abstractNumId w:val="13"/>
  </w:num>
  <w:num w:numId="16">
    <w:abstractNumId w:val="16"/>
  </w:num>
  <w:num w:numId="17">
    <w:abstractNumId w:val="11"/>
  </w:num>
  <w:num w:numId="18">
    <w:abstractNumId w:val="18"/>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7F"/>
    <w:rsid w:val="00024402"/>
    <w:rsid w:val="00026F49"/>
    <w:rsid w:val="00071AEC"/>
    <w:rsid w:val="0007308F"/>
    <w:rsid w:val="000803CD"/>
    <w:rsid w:val="000E2B47"/>
    <w:rsid w:val="000F497F"/>
    <w:rsid w:val="001A232F"/>
    <w:rsid w:val="0024620F"/>
    <w:rsid w:val="00251FE8"/>
    <w:rsid w:val="0026423E"/>
    <w:rsid w:val="00352B5F"/>
    <w:rsid w:val="0038436C"/>
    <w:rsid w:val="00415DD5"/>
    <w:rsid w:val="004423F3"/>
    <w:rsid w:val="00442CEE"/>
    <w:rsid w:val="0044309A"/>
    <w:rsid w:val="0044698C"/>
    <w:rsid w:val="004E79B1"/>
    <w:rsid w:val="00510370"/>
    <w:rsid w:val="0051576A"/>
    <w:rsid w:val="005920D1"/>
    <w:rsid w:val="006852F3"/>
    <w:rsid w:val="006E0E7E"/>
    <w:rsid w:val="0078773D"/>
    <w:rsid w:val="007D2984"/>
    <w:rsid w:val="00873BB8"/>
    <w:rsid w:val="00941C4C"/>
    <w:rsid w:val="00954E80"/>
    <w:rsid w:val="00991F50"/>
    <w:rsid w:val="009C716D"/>
    <w:rsid w:val="009E04D8"/>
    <w:rsid w:val="009F7113"/>
    <w:rsid w:val="00A17E38"/>
    <w:rsid w:val="00A5010B"/>
    <w:rsid w:val="00A51B7A"/>
    <w:rsid w:val="00A54B7C"/>
    <w:rsid w:val="00A82143"/>
    <w:rsid w:val="00AF5CDB"/>
    <w:rsid w:val="00B201C5"/>
    <w:rsid w:val="00B44134"/>
    <w:rsid w:val="00B46FCD"/>
    <w:rsid w:val="00B81843"/>
    <w:rsid w:val="00B863D8"/>
    <w:rsid w:val="00BA2E9B"/>
    <w:rsid w:val="00BC0C95"/>
    <w:rsid w:val="00BC3A5F"/>
    <w:rsid w:val="00BC7336"/>
    <w:rsid w:val="00BF184E"/>
    <w:rsid w:val="00BF319F"/>
    <w:rsid w:val="00C75D88"/>
    <w:rsid w:val="00CA01D6"/>
    <w:rsid w:val="00D16707"/>
    <w:rsid w:val="00D20775"/>
    <w:rsid w:val="00D73918"/>
    <w:rsid w:val="00E6060C"/>
    <w:rsid w:val="00E74B8B"/>
    <w:rsid w:val="00ED7FAC"/>
    <w:rsid w:val="00F5226D"/>
    <w:rsid w:val="00F868EB"/>
    <w:rsid w:val="00FA4B0B"/>
    <w:rsid w:val="00FC1858"/>
    <w:rsid w:val="00FD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C0B05C8C-8EFC-4716-8B6B-B6953CF5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sz w:val="22"/>
    </w:rPr>
  </w:style>
  <w:style w:type="paragraph" w:styleId="a4">
    <w:name w:val="Body Text Indent"/>
    <w:basedOn w:val="a"/>
    <w:pPr>
      <w:ind w:left="426" w:hanging="426"/>
    </w:pPr>
    <w:rPr>
      <w:sz w:val="22"/>
    </w:rPr>
  </w:style>
  <w:style w:type="paragraph" w:styleId="20">
    <w:name w:val="Body Text Indent 2"/>
    <w:basedOn w:val="a"/>
    <w:pPr>
      <w:ind w:left="630" w:hanging="945"/>
    </w:pPr>
    <w:rPr>
      <w:sz w:val="22"/>
    </w:rPr>
  </w:style>
  <w:style w:type="paragraph" w:styleId="a5">
    <w:name w:val="header"/>
    <w:basedOn w:val="a"/>
    <w:link w:val="a6"/>
    <w:uiPriority w:val="99"/>
    <w:unhideWhenUsed/>
    <w:rsid w:val="00D73918"/>
    <w:pPr>
      <w:tabs>
        <w:tab w:val="center" w:pos="4252"/>
        <w:tab w:val="right" w:pos="8504"/>
      </w:tabs>
      <w:snapToGrid w:val="0"/>
    </w:pPr>
  </w:style>
  <w:style w:type="character" w:customStyle="1" w:styleId="a6">
    <w:name w:val="ヘッダー (文字)"/>
    <w:basedOn w:val="a0"/>
    <w:link w:val="a5"/>
    <w:uiPriority w:val="99"/>
    <w:rsid w:val="00D73918"/>
    <w:rPr>
      <w:kern w:val="2"/>
      <w:sz w:val="21"/>
    </w:rPr>
  </w:style>
  <w:style w:type="paragraph" w:styleId="a7">
    <w:name w:val="footer"/>
    <w:basedOn w:val="a"/>
    <w:link w:val="a8"/>
    <w:uiPriority w:val="99"/>
    <w:unhideWhenUsed/>
    <w:rsid w:val="00D73918"/>
    <w:pPr>
      <w:tabs>
        <w:tab w:val="center" w:pos="4252"/>
        <w:tab w:val="right" w:pos="8504"/>
      </w:tabs>
      <w:snapToGrid w:val="0"/>
    </w:pPr>
  </w:style>
  <w:style w:type="character" w:customStyle="1" w:styleId="a8">
    <w:name w:val="フッター (文字)"/>
    <w:basedOn w:val="a0"/>
    <w:link w:val="a7"/>
    <w:uiPriority w:val="99"/>
    <w:rsid w:val="00D73918"/>
    <w:rPr>
      <w:kern w:val="2"/>
      <w:sz w:val="21"/>
    </w:rPr>
  </w:style>
  <w:style w:type="paragraph" w:styleId="a9">
    <w:name w:val="Balloon Text"/>
    <w:basedOn w:val="a"/>
    <w:link w:val="aa"/>
    <w:uiPriority w:val="99"/>
    <w:semiHidden/>
    <w:unhideWhenUsed/>
    <w:rsid w:val="00FA4B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4B0B"/>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F868EB"/>
    <w:rPr>
      <w:sz w:val="18"/>
      <w:szCs w:val="18"/>
    </w:rPr>
  </w:style>
  <w:style w:type="paragraph" w:styleId="ac">
    <w:name w:val="annotation text"/>
    <w:basedOn w:val="a"/>
    <w:link w:val="ad"/>
    <w:uiPriority w:val="99"/>
    <w:semiHidden/>
    <w:unhideWhenUsed/>
    <w:rsid w:val="00F868EB"/>
    <w:pPr>
      <w:jc w:val="left"/>
    </w:pPr>
  </w:style>
  <w:style w:type="character" w:customStyle="1" w:styleId="ad">
    <w:name w:val="コメント文字列 (文字)"/>
    <w:basedOn w:val="a0"/>
    <w:link w:val="ac"/>
    <w:uiPriority w:val="99"/>
    <w:semiHidden/>
    <w:rsid w:val="00F868EB"/>
    <w:rPr>
      <w:kern w:val="2"/>
      <w:sz w:val="21"/>
    </w:rPr>
  </w:style>
  <w:style w:type="paragraph" w:styleId="ae">
    <w:name w:val="annotation subject"/>
    <w:basedOn w:val="ac"/>
    <w:next w:val="ac"/>
    <w:link w:val="af"/>
    <w:uiPriority w:val="99"/>
    <w:semiHidden/>
    <w:unhideWhenUsed/>
    <w:rsid w:val="00F868EB"/>
    <w:rPr>
      <w:b/>
      <w:bCs/>
    </w:rPr>
  </w:style>
  <w:style w:type="character" w:customStyle="1" w:styleId="af">
    <w:name w:val="コメント内容 (文字)"/>
    <w:basedOn w:val="ad"/>
    <w:link w:val="ae"/>
    <w:uiPriority w:val="99"/>
    <w:semiHidden/>
    <w:rsid w:val="00F868E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71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58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6447D-3780-44B4-B7AB-5825950D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1857</Words>
  <Characters>87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　水口施用の適用条件および方法について</vt:lpstr>
      <vt:lpstr>５　水口施用の適用条件および方法について</vt:lpstr>
    </vt:vector>
  </TitlesOfParts>
  <Company>広島県</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　水口施用の適用条件および方法について</dc:title>
  <dc:subject/>
  <dc:creator>広島県</dc:creator>
  <cp:keywords/>
  <cp:lastModifiedBy>広島県</cp:lastModifiedBy>
  <cp:revision>3</cp:revision>
  <cp:lastPrinted>2016-01-07T07:11:00Z</cp:lastPrinted>
  <dcterms:created xsi:type="dcterms:W3CDTF">2022-12-08T01:02:00Z</dcterms:created>
  <dcterms:modified xsi:type="dcterms:W3CDTF">2023-12-28T00:34:00Z</dcterms:modified>
</cp:coreProperties>
</file>