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F9" w:rsidRPr="00A90481" w:rsidRDefault="00FD78F9">
      <w:pPr>
        <w:rPr>
          <w:color w:val="000000" w:themeColor="text1"/>
        </w:rPr>
      </w:pPr>
      <w:r w:rsidRPr="00A90481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8560" wp14:editId="42969AC0">
                <wp:simplePos x="0" y="0"/>
                <wp:positionH relativeFrom="column">
                  <wp:posOffset>22860</wp:posOffset>
                </wp:positionH>
                <wp:positionV relativeFrom="paragraph">
                  <wp:posOffset>-24130</wp:posOffset>
                </wp:positionV>
                <wp:extent cx="6076950" cy="353060"/>
                <wp:effectExtent l="0" t="0" r="19050" b="27940"/>
                <wp:wrapNone/>
                <wp:docPr id="906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F9" w:rsidRPr="00FD78F9" w:rsidRDefault="00D26A16" w:rsidP="00D26A16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78F9" w:rsidRPr="00FD78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水稲</w:t>
                            </w:r>
                            <w:r w:rsidR="00670268" w:rsidRPr="00A904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670268" w:rsidRPr="00A9048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総合防除</w:t>
                            </w:r>
                            <w:r w:rsidR="00FD78F9" w:rsidRPr="00FD78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（IPM）における管理ポイント</w:t>
                            </w:r>
                          </w:p>
                        </w:txbxContent>
                      </wps:txbx>
                      <wps:bodyPr rot="0" vert="horz" wrap="square" lIns="91440" tIns="385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18560" id="AutoShape 806" o:spid="_x0000_s1026" style="position:absolute;left:0;text-align:left;margin-left:1.8pt;margin-top:-1.9pt;width:478.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" strokecolor="gray" strokeweight="1.25pt">
                <v:textbox inset=",1.07mm,,1.07mm">
                  <w:txbxContent>
                    <w:p w:rsidR="00FD78F9" w:rsidRPr="00FD78F9" w:rsidRDefault="00D26A16" w:rsidP="00D26A16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D78F9" w:rsidRPr="00FD78F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水稲</w:t>
                      </w:r>
                      <w:r w:rsidR="00670268" w:rsidRPr="00A9048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670268" w:rsidRPr="00A9048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  <w:t>総合防除</w:t>
                      </w:r>
                      <w:r w:rsidR="00FD78F9" w:rsidRPr="00FD78F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（IPM）における管理ポイント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78F9" w:rsidRPr="00A90481" w:rsidRDefault="00FD78F9">
      <w:pPr>
        <w:rPr>
          <w:color w:val="000000" w:themeColor="text1"/>
        </w:rPr>
      </w:pPr>
    </w:p>
    <w:tbl>
      <w:tblPr>
        <w:tblW w:w="974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756"/>
        <w:gridCol w:w="2127"/>
        <w:gridCol w:w="1984"/>
        <w:gridCol w:w="3462"/>
      </w:tblGrid>
      <w:tr w:rsidR="00A90481" w:rsidRPr="00A90481" w:rsidTr="00BD16FE">
        <w:trPr>
          <w:trHeight w:val="5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1"/>
                <w:szCs w:val="21"/>
              </w:rPr>
              <w:t>管理項目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管理ポイント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対象病害虫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備考（効果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具体例）</w:t>
            </w:r>
          </w:p>
        </w:tc>
      </w:tr>
      <w:tr w:rsidR="00A90481" w:rsidRPr="00A90481" w:rsidTr="00BD16FE">
        <w:trPr>
          <w:trHeight w:val="6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1D" w:rsidRPr="00A90481" w:rsidRDefault="00A96F1D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水田及び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その周辺の管理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A418B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畦畔にグラ</w:t>
            </w:r>
            <w:r w:rsidR="00030EA8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ウ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ンドカバープランツを植栽する。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A418BE">
            <w:pPr>
              <w:spacing w:line="300" w:lineRule="exact"/>
              <w:ind w:left="1"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斑点米カメムシ類等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A418B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シバザクラ等のグラ</w:t>
            </w:r>
            <w:r w:rsidR="00030EA8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ウ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ンドカバープランツを植栽し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畦畔雑草を減少させる。</w:t>
            </w:r>
          </w:p>
        </w:tc>
      </w:tr>
      <w:tr w:rsidR="00A90481" w:rsidRPr="00A90481" w:rsidTr="00BD16FE">
        <w:trPr>
          <w:trHeight w:val="822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A418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畦畔の整備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畦塗りなどにより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漏水を防止する。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A96F1D" w:rsidP="00A418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水田雑草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A90481" w:rsidRDefault="00567D04" w:rsidP="00A418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漏水防止による</w:t>
            </w:r>
            <w:r w:rsidR="00A96F1D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農薬（除草剤）の効果安定と水質汚濁防止。</w:t>
            </w:r>
          </w:p>
        </w:tc>
      </w:tr>
      <w:tr w:rsidR="00A90481" w:rsidRPr="00A90481" w:rsidTr="00BD16FE">
        <w:trPr>
          <w:trHeight w:val="52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F86DAF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レーザーレベラーなどを利用し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567D04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田面の均平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化</w:t>
            </w:r>
            <w:r w:rsidR="00567D04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を図る</w:t>
            </w:r>
            <w:bookmarkStart w:id="0" w:name="_GoBack"/>
            <w:bookmarkEnd w:id="0"/>
            <w:r w:rsidR="00567D04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水田雑草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F86DAF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農薬（除草剤）の効果安定</w:t>
            </w:r>
          </w:p>
        </w:tc>
      </w:tr>
      <w:tr w:rsidR="00A90481" w:rsidRPr="00A90481" w:rsidTr="00BD16FE">
        <w:trPr>
          <w:trHeight w:val="52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出穂２週間前までに草刈を行う。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斑点米カメムシ類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畦畔のイネ科雑草での斑点米カメムシ類の増殖を抑える。防除効果を上げる。</w:t>
            </w:r>
          </w:p>
        </w:tc>
      </w:tr>
      <w:tr w:rsidR="00A90481" w:rsidRPr="00A90481" w:rsidTr="00BD16FE">
        <w:trPr>
          <w:trHeight w:val="6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稲刈後に畦畔・農道・休耕田の除草を行う。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ヒメトビウンカ・</w:t>
            </w:r>
          </w:p>
          <w:p w:rsidR="00567D04" w:rsidRPr="00A90481" w:rsidRDefault="00567D04" w:rsidP="00567D04">
            <w:pPr>
              <w:widowControl/>
              <w:spacing w:line="300" w:lineRule="exact"/>
              <w:ind w:left="107" w:rightChars="-48" w:right="-98" w:hangingChars="50" w:hanging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斑点米カメムシ類等</w:t>
            </w:r>
          </w:p>
          <w:p w:rsidR="00567D04" w:rsidRPr="00A90481" w:rsidRDefault="00567D04" w:rsidP="00567D04">
            <w:pPr>
              <w:widowControl/>
              <w:spacing w:line="300" w:lineRule="exact"/>
              <w:ind w:left="107" w:rightChars="-48" w:right="-98" w:hangingChars="50" w:hanging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白葉枯病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次年度の発生密度を下げる。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白葉枯病菌は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イネ科雑草のサヤヌカグサで越冬する。</w:t>
            </w:r>
          </w:p>
        </w:tc>
      </w:tr>
      <w:tr w:rsidR="00A90481" w:rsidRPr="00A90481" w:rsidTr="00BD16FE">
        <w:trPr>
          <w:trHeight w:val="46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稲刈り後早期にほ場の耕起を行う。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多年生雑草（クログワイ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オモダカ等）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多年生雑草の塊茎を地表に露出させ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翌年の発生密度を低下させる。</w:t>
            </w:r>
          </w:p>
        </w:tc>
      </w:tr>
      <w:tr w:rsidR="00A90481" w:rsidRPr="00A90481" w:rsidTr="00BD16FE">
        <w:trPr>
          <w:trHeight w:val="73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品種の</w:t>
            </w:r>
          </w:p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選定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いもち病や白葉枯病の常発地では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抵抗性の強い品種を選定する。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白葉枯病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いもち病に強い品種⇒こいもみじ 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白葉枯病に強い品種⇒コシヒカリ</w:t>
            </w:r>
          </w:p>
        </w:tc>
      </w:tr>
      <w:tr w:rsidR="00A90481" w:rsidRPr="00A90481" w:rsidTr="00BD16FE">
        <w:trPr>
          <w:trHeight w:val="739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種子の予措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種子更新を行う。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種子伝染性病害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 xml:space="preserve">ｲﾈｼﾝｶﾞﾚｾﾝﾁｭｳ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種子伝染性病害：ばか苗病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ごま葉枯病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もみ枯細菌病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苗立枯細菌病</w:t>
            </w:r>
          </w:p>
        </w:tc>
      </w:tr>
      <w:tr w:rsidR="00A90481" w:rsidRPr="00A90481" w:rsidTr="00BD16FE">
        <w:trPr>
          <w:trHeight w:val="75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塩水選を行い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不良籾を除去する。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種子伝染性病害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うるち米は1.13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もち米は1.08の塩水比重で行う。</w:t>
            </w:r>
          </w:p>
        </w:tc>
      </w:tr>
      <w:tr w:rsidR="00A90481" w:rsidRPr="00A90481" w:rsidTr="00BD16FE">
        <w:trPr>
          <w:trHeight w:val="73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種子消毒（温湯消毒法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薬剤消毒）を行う。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種子伝染性病害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 xml:space="preserve">ｲﾈｼﾝｶﾞﾚｾﾝﾁｭｳ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農薬使用の場合：廃液の処理を適切に行う。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また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廃液の出にくい方法を用いる。</w:t>
            </w:r>
          </w:p>
        </w:tc>
      </w:tr>
      <w:tr w:rsidR="00A90481" w:rsidRPr="00A90481" w:rsidTr="00BD16FE">
        <w:trPr>
          <w:trHeight w:val="762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健全苗の</w:t>
            </w:r>
          </w:p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育成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育苗箱は使用後十分に洗浄し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乾燥して清潔な場所に保管する</w:t>
            </w:r>
            <w:r w:rsidR="00D26A16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＊必要が認められれば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育苗箱の消毒をおこなう。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苗立枯病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苗立枯病菌は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育苗資材にも付着して越冬する。</w:t>
            </w:r>
          </w:p>
        </w:tc>
      </w:tr>
      <w:tr w:rsidR="00A90481" w:rsidRPr="00A90481" w:rsidTr="00BD16FE">
        <w:trPr>
          <w:trHeight w:val="73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罹病苗を本田へ持ち込まない。</w:t>
            </w:r>
          </w:p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＊罹病した稲わらや籾殻は育苗ハウスの側に置かない。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ばか苗病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苗立枯細菌病</w:t>
            </w:r>
          </w:p>
          <w:p w:rsidR="00567D04" w:rsidRPr="00A90481" w:rsidRDefault="00567D04" w:rsidP="00567D04">
            <w:pPr>
              <w:widowControl/>
              <w:spacing w:line="300" w:lineRule="exact"/>
              <w:ind w:firstLineChars="50" w:firstLine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もみ枯細菌病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罹病苗を持ち込みによる本田での発生を防ぐ。</w:t>
            </w:r>
          </w:p>
        </w:tc>
      </w:tr>
    </w:tbl>
    <w:p w:rsidR="00BD16FE" w:rsidRPr="00A90481" w:rsidRDefault="00BD16FE">
      <w:pPr>
        <w:rPr>
          <w:color w:val="000000" w:themeColor="text1"/>
        </w:rPr>
      </w:pPr>
      <w:r w:rsidRPr="00A90481">
        <w:rPr>
          <w:color w:val="000000" w:themeColor="text1"/>
        </w:rPr>
        <w:br w:type="page"/>
      </w:r>
    </w:p>
    <w:p w:rsidR="00BD16FE" w:rsidRPr="00A90481" w:rsidRDefault="00BD16FE">
      <w:pPr>
        <w:rPr>
          <w:color w:val="000000" w:themeColor="text1"/>
        </w:rPr>
      </w:pPr>
    </w:p>
    <w:tbl>
      <w:tblPr>
        <w:tblW w:w="974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756"/>
        <w:gridCol w:w="2127"/>
        <w:gridCol w:w="1984"/>
        <w:gridCol w:w="3462"/>
      </w:tblGrid>
      <w:tr w:rsidR="00A90481" w:rsidRPr="00A90481" w:rsidTr="00FD70D9">
        <w:trPr>
          <w:trHeight w:val="5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1"/>
                <w:szCs w:val="21"/>
              </w:rPr>
              <w:t>管理項目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管理ポイント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対象病害虫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備考（効果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具体例）</w:t>
            </w:r>
          </w:p>
        </w:tc>
      </w:tr>
      <w:tr w:rsidR="00A90481" w:rsidRPr="00A90481" w:rsidTr="00BD16FE">
        <w:trPr>
          <w:trHeight w:val="739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7AB" w:rsidRPr="00A90481" w:rsidRDefault="00DC17AB" w:rsidP="00DC1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7AB" w:rsidRPr="00A90481" w:rsidRDefault="00DC17AB" w:rsidP="00DC1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AB" w:rsidRPr="00A90481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プール育苗の利用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AB" w:rsidRPr="00A90481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ばか苗病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苗立枯細菌病</w:t>
            </w:r>
          </w:p>
          <w:p w:rsidR="00DC17AB" w:rsidRPr="00A90481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もみ枯細菌病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AB" w:rsidRPr="00A90481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病害の発生を防ぐ。</w:t>
            </w:r>
          </w:p>
        </w:tc>
      </w:tr>
      <w:tr w:rsidR="00A90481" w:rsidRPr="00A90481" w:rsidTr="00BD16FE">
        <w:trPr>
          <w:trHeight w:val="6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適切な播種量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施肥量を守る。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苗立枯病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いもち病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多湿条件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徒長した生育では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病気が発生し易くなる。</w:t>
            </w:r>
          </w:p>
        </w:tc>
      </w:tr>
      <w:tr w:rsidR="00A90481" w:rsidRPr="00A90481" w:rsidTr="00BD16FE">
        <w:trPr>
          <w:trHeight w:val="80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育苗箱施薬剤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育苗箱施薬剤の選定を行い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過剰防除にならないよう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対象病害虫に実施する。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 いもち病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紋枯病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イネミズゾウムシ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イネドロオイムシ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ウンカ類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ヨコバイ類　ほか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A90481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例年の発生状況などを考慮し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必要な成分の入っている農薬を選択する。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＊薬剤によっては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ﾌﾀｵﾋﾞｺﾔｶﾞ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ｺﾌﾞﾉﾒｲｶﾞにも効果が期待できる。</w:t>
            </w:r>
          </w:p>
        </w:tc>
      </w:tr>
      <w:tr w:rsidR="00A90481" w:rsidRPr="00A90481" w:rsidTr="00BD16FE">
        <w:trPr>
          <w:trHeight w:val="73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代かき作業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代かきを丁寧に行い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田面をできるだけ均平にする。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1A0985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漏水を抑えることで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農薬（本田粒剤など）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除草剤の効果を安定させ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薬害を減らすことができる。</w:t>
            </w:r>
          </w:p>
        </w:tc>
      </w:tr>
      <w:tr w:rsidR="00A90481" w:rsidRPr="00A90481" w:rsidTr="00BD16FE">
        <w:trPr>
          <w:trHeight w:val="6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移植作業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103941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健全な苗を用い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F86DAF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適正な植付密度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F86DAF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本数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にする。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</w:t>
            </w:r>
          </w:p>
          <w:p w:rsidR="00FD78F9" w:rsidRPr="00A90481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紋枯病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生育が過繁茂になると病害の発生が多くなる。</w:t>
            </w:r>
          </w:p>
        </w:tc>
      </w:tr>
      <w:tr w:rsidR="00A90481" w:rsidRPr="00A90481" w:rsidTr="00BD16FE">
        <w:trPr>
          <w:trHeight w:val="43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置き苗は病気の発生源になるので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早めに処分する。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いもち病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置き苗では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本田よりも早く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いもち病が発生する。</w:t>
            </w:r>
          </w:p>
        </w:tc>
      </w:tr>
      <w:tr w:rsidR="00A90481" w:rsidRPr="00A90481" w:rsidTr="00BD16FE">
        <w:trPr>
          <w:trHeight w:val="35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雑草対策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雑草の発生状況に応じて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過剰防除にならないように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適切な除草剤を選定する。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A7507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対象とする雑草に効果的な成分が入っているか</w:t>
            </w:r>
            <w:r w:rsidR="00DF641E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を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チェックする。</w:t>
            </w:r>
          </w:p>
        </w:tc>
      </w:tr>
      <w:tr w:rsidR="00A90481" w:rsidRPr="00A90481" w:rsidTr="00BD16FE">
        <w:trPr>
          <w:trHeight w:val="46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除草剤を用いるときは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環境への影響に充分配慮して処理する。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A7507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魚類や水質への影響を配慮して農薬を選択する。</w:t>
            </w:r>
          </w:p>
        </w:tc>
      </w:tr>
      <w:tr w:rsidR="00A90481" w:rsidRPr="00A90481" w:rsidTr="00BD16FE">
        <w:trPr>
          <w:trHeight w:val="469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耕種的防除法に取り組む。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A7507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深水管理や2回代かきによりノビエの発生を抑制する。</w:t>
            </w:r>
          </w:p>
        </w:tc>
      </w:tr>
      <w:tr w:rsidR="00A90481" w:rsidRPr="00A90481" w:rsidTr="00BD16FE">
        <w:trPr>
          <w:trHeight w:val="693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spacing w:line="300" w:lineRule="exact"/>
              <w:ind w:leftChars="21" w:left="43" w:rightChars="-117" w:right="-23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物理的防除法に取り組む。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A7507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乗用タイプの除草機などの機械除草を導入する。</w:t>
            </w:r>
          </w:p>
          <w:p w:rsidR="00FD78F9" w:rsidRPr="00A90481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再生紙マルチ移植栽培を導入する。</w:t>
            </w:r>
          </w:p>
        </w:tc>
      </w:tr>
      <w:tr w:rsidR="00A90481" w:rsidRPr="00A90481" w:rsidTr="00BD16FE">
        <w:trPr>
          <w:trHeight w:val="41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spacing w:line="300" w:lineRule="exact"/>
              <w:ind w:leftChars="21" w:left="43" w:rightChars="-117" w:right="-23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生物的防除法に取り組む。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A7507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アイガモ農法等を導入する。</w:t>
            </w:r>
          </w:p>
        </w:tc>
      </w:tr>
      <w:tr w:rsidR="00F81AAD" w:rsidRPr="00A90481" w:rsidTr="00BD16FE">
        <w:trPr>
          <w:trHeight w:val="6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肥培管理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適正な肥培管理を行う。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いもち病</w:t>
            </w:r>
          </w:p>
          <w:p w:rsidR="00FD78F9" w:rsidRPr="00A90481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紋枯病 </w:t>
            </w:r>
          </w:p>
          <w:p w:rsidR="00F86DAF" w:rsidRPr="00A90481" w:rsidRDefault="00F86DAF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稲こうじ病</w:t>
            </w:r>
          </w:p>
          <w:p w:rsidR="00F86DAF" w:rsidRPr="00A90481" w:rsidRDefault="00F86DAF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コブノメイガ等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286855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多窒素条件で栽培すると</w:t>
            </w:r>
            <w:r w:rsidR="00FD78F9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過繁茂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・軟弱となり</w:t>
            </w:r>
            <w:r w:rsidR="00FD78F9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病害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虫</w:t>
            </w:r>
            <w:r w:rsidR="00FD78F9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の発生が多くなる。</w:t>
            </w:r>
          </w:p>
        </w:tc>
      </w:tr>
    </w:tbl>
    <w:p w:rsidR="00BD16FE" w:rsidRPr="00A90481" w:rsidRDefault="00BD16FE">
      <w:pPr>
        <w:rPr>
          <w:color w:val="000000" w:themeColor="text1"/>
        </w:rPr>
      </w:pPr>
    </w:p>
    <w:p w:rsidR="00BD16FE" w:rsidRPr="00A90481" w:rsidRDefault="00BD16FE">
      <w:pPr>
        <w:rPr>
          <w:color w:val="000000" w:themeColor="text1"/>
        </w:rPr>
      </w:pPr>
      <w:r w:rsidRPr="00A90481">
        <w:rPr>
          <w:color w:val="000000" w:themeColor="text1"/>
        </w:rPr>
        <w:br w:type="page"/>
      </w:r>
    </w:p>
    <w:p w:rsidR="00BD16FE" w:rsidRPr="00A90481" w:rsidRDefault="00BD16FE">
      <w:pPr>
        <w:rPr>
          <w:color w:val="000000" w:themeColor="text1"/>
        </w:rPr>
      </w:pPr>
    </w:p>
    <w:tbl>
      <w:tblPr>
        <w:tblW w:w="974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15"/>
        <w:gridCol w:w="2551"/>
        <w:gridCol w:w="1701"/>
        <w:gridCol w:w="3462"/>
      </w:tblGrid>
      <w:tr w:rsidR="00A90481" w:rsidRPr="00A90481" w:rsidTr="00BD16FE">
        <w:trPr>
          <w:trHeight w:val="5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1"/>
                <w:szCs w:val="21"/>
              </w:rPr>
              <w:t>管理項目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管理ポイント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対象病害虫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A90481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備考（効果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具体例）</w:t>
            </w:r>
          </w:p>
        </w:tc>
      </w:tr>
      <w:tr w:rsidR="00A90481" w:rsidRPr="00A90481" w:rsidTr="00BD16FE">
        <w:trPr>
          <w:trHeight w:val="6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3B" w:rsidRPr="00A90481" w:rsidRDefault="00B0573B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3B" w:rsidRPr="00A90481" w:rsidRDefault="00B0573B" w:rsidP="00B057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中干し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B" w:rsidRPr="00A90481" w:rsidRDefault="00B0573B" w:rsidP="00B0573B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なるべく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時期を遅らせる。強い中干しをしない。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B" w:rsidRPr="00A90481" w:rsidRDefault="00B0573B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ウンカ類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B" w:rsidRPr="00A90481" w:rsidRDefault="00B0573B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強い中干しは天敵のクモ類を減少させる。</w:t>
            </w:r>
          </w:p>
        </w:tc>
      </w:tr>
      <w:tr w:rsidR="00A90481" w:rsidRPr="00A90481" w:rsidTr="00BD16FE">
        <w:trPr>
          <w:trHeight w:val="13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薬剤感受性の低下を防止するために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同一分類の薬剤を連用しない。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薬剤耐性・抵抗性の病害虫が確認されている地域では農薬の選択に注意する。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A7507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農薬の作用機構分類表を利用する。</w:t>
            </w:r>
          </w:p>
        </w:tc>
      </w:tr>
      <w:tr w:rsidR="00A90481" w:rsidRPr="00A90481" w:rsidTr="00BD16FE">
        <w:trPr>
          <w:trHeight w:val="574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止水期間の定められている農薬を使用する場合には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農薬毎に定められている止水期間中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落水・かけ流しは行わないなど適切な管理を行う。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FA7507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農薬（除草剤）の効果安定と水質汚濁防止。</w:t>
            </w:r>
          </w:p>
        </w:tc>
      </w:tr>
      <w:tr w:rsidR="00A90481" w:rsidRPr="00A90481" w:rsidTr="00BD16FE">
        <w:trPr>
          <w:trHeight w:val="305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農薬を散布する際には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適切な飛散防止措置を講じる。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FA7507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周辺作物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人畜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水産動植物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有用昆虫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公共用水などへの危被害の防止。</w:t>
            </w:r>
          </w:p>
        </w:tc>
      </w:tr>
      <w:tr w:rsidR="00A90481" w:rsidRPr="00A90481" w:rsidTr="00BD16FE">
        <w:trPr>
          <w:trHeight w:val="64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作業日誌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各農作業の実施日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病害虫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雑草の発生状況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農薬を使用した場合の名称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使用時期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使用量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散布方法などの栽培管理状況を記録する。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FA7507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病害虫発生の特徴把握</w:t>
            </w:r>
            <w:r w:rsidR="00590815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薬害発生時の原因究明</w:t>
            </w:r>
          </w:p>
        </w:tc>
      </w:tr>
      <w:tr w:rsidR="00A90481" w:rsidRPr="00A90481" w:rsidTr="00BD16FE">
        <w:trPr>
          <w:trHeight w:val="43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発生予察情報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防除時期の目安として病害虫発生予察情報をチェックする。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FA7507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4" w:rsidRPr="00A90481" w:rsidRDefault="00D33504" w:rsidP="00D3350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ひろしま病害虫情報/発生状況と予察情報</w:t>
            </w:r>
          </w:p>
          <w:p w:rsidR="00D33504" w:rsidRPr="00A90481" w:rsidRDefault="00D33504" w:rsidP="00D3350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  <w:t>https://www.pref.hiroshima.lg.jp/site/byogaichu/</w:t>
            </w:r>
          </w:p>
        </w:tc>
      </w:tr>
      <w:tr w:rsidR="00A90481" w:rsidRPr="00A90481" w:rsidTr="00BD16FE">
        <w:trPr>
          <w:trHeight w:val="10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A90481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防除の要否の判断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・予防的措置を講じる ⇒ 上記管理ポイントの実践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・発生状況に注意する ⇒ 予察情報の活用</w:t>
            </w: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br/>
              <w:t>・必要な場合に防除を実施する ⇒ 要防除水準の活用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FA7507" w:rsidRPr="00A9048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A90481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</w:tr>
    </w:tbl>
    <w:p w:rsidR="00FD78F9" w:rsidRPr="00A90481" w:rsidRDefault="00FA7507" w:rsidP="00FD78F9">
      <w:pPr>
        <w:widowControl/>
        <w:jc w:val="left"/>
        <w:rPr>
          <w:color w:val="000000" w:themeColor="text1"/>
        </w:rPr>
      </w:pPr>
      <w:r w:rsidRPr="00A90481">
        <w:rPr>
          <w:rFonts w:hint="eastAsia"/>
          <w:color w:val="000000" w:themeColor="text1"/>
        </w:rPr>
        <w:t>※全般：病害虫雑草全般</w:t>
      </w:r>
    </w:p>
    <w:sectPr w:rsidR="00FD78F9" w:rsidRPr="00A90481" w:rsidSect="00FD78F9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83" w:rsidRDefault="00954E83" w:rsidP="00954E83">
      <w:r>
        <w:separator/>
      </w:r>
    </w:p>
  </w:endnote>
  <w:endnote w:type="continuationSeparator" w:id="0">
    <w:p w:rsidR="00954E83" w:rsidRDefault="00954E83" w:rsidP="0095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83" w:rsidRDefault="00954E83" w:rsidP="00954E83">
      <w:r>
        <w:separator/>
      </w:r>
    </w:p>
  </w:footnote>
  <w:footnote w:type="continuationSeparator" w:id="0">
    <w:p w:rsidR="00954E83" w:rsidRDefault="00954E83" w:rsidP="0095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F9"/>
    <w:rsid w:val="00030EA8"/>
    <w:rsid w:val="000D45A6"/>
    <w:rsid w:val="00103941"/>
    <w:rsid w:val="001110FD"/>
    <w:rsid w:val="001A0985"/>
    <w:rsid w:val="001B1BB2"/>
    <w:rsid w:val="0020756D"/>
    <w:rsid w:val="00286855"/>
    <w:rsid w:val="002B1C9A"/>
    <w:rsid w:val="002E45B2"/>
    <w:rsid w:val="00312700"/>
    <w:rsid w:val="003334BC"/>
    <w:rsid w:val="00567D04"/>
    <w:rsid w:val="00590815"/>
    <w:rsid w:val="005C2042"/>
    <w:rsid w:val="00670268"/>
    <w:rsid w:val="0068053A"/>
    <w:rsid w:val="00712EBD"/>
    <w:rsid w:val="00730FEB"/>
    <w:rsid w:val="008F5D1B"/>
    <w:rsid w:val="00954E83"/>
    <w:rsid w:val="00A90481"/>
    <w:rsid w:val="00A96F1D"/>
    <w:rsid w:val="00B0573B"/>
    <w:rsid w:val="00BD16FE"/>
    <w:rsid w:val="00CF2935"/>
    <w:rsid w:val="00D26A16"/>
    <w:rsid w:val="00D33504"/>
    <w:rsid w:val="00DC17AB"/>
    <w:rsid w:val="00DF641E"/>
    <w:rsid w:val="00EE1D07"/>
    <w:rsid w:val="00F81AAD"/>
    <w:rsid w:val="00F86DAF"/>
    <w:rsid w:val="00FA7507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F66CA9"/>
  <w15:docId w15:val="{E6266DF3-E8D3-47DE-B5F0-2C86FC25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F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3350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E83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E83"/>
    <w:rPr>
      <w:rFonts w:ascii="Century" w:eastAsia="ＭＳ 明朝" w:hAnsi="Century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334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33504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D3350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9685-A215-4437-B98E-05270128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dcterms:created xsi:type="dcterms:W3CDTF">2022-12-08T00:37:00Z</dcterms:created>
  <dcterms:modified xsi:type="dcterms:W3CDTF">2024-03-05T01:27:00Z</dcterms:modified>
</cp:coreProperties>
</file>