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E9" w:rsidRPr="0019372F" w:rsidRDefault="001873E9">
      <w:pPr>
        <w:jc w:val="center"/>
        <w:rPr>
          <w:rFonts w:ascii="ＭＳ ゴシック" w:eastAsia="ＭＳ ゴシック" w:hAnsi="ＭＳ ゴシック"/>
          <w:sz w:val="28"/>
        </w:rPr>
      </w:pPr>
      <w:r w:rsidRPr="0019372F">
        <w:rPr>
          <w:rFonts w:ascii="ＭＳ ゴシック" w:eastAsia="ＭＳ ゴシック" w:hAnsi="ＭＳ ゴシック" w:hint="eastAsia"/>
          <w:sz w:val="28"/>
        </w:rPr>
        <w:t>麦類の赤かび病について</w:t>
      </w:r>
    </w:p>
    <w:p w:rsidR="001873E9" w:rsidRDefault="001873E9">
      <w:pPr>
        <w:rPr>
          <w:rFonts w:ascii="ＭＳ Ｐゴシック" w:eastAsia="ＭＳ Ｐゴシック" w:hAnsi="ＭＳ Ｐゴシック"/>
          <w:sz w:val="24"/>
        </w:rPr>
      </w:pPr>
    </w:p>
    <w:p w:rsidR="001873E9" w:rsidRPr="0019372F" w:rsidRDefault="001873E9">
      <w:pPr>
        <w:rPr>
          <w:rFonts w:ascii="ＭＳ 明朝" w:hAnsi="ＭＳ 明朝"/>
        </w:rPr>
      </w:pPr>
      <w:r w:rsidRPr="0019372F">
        <w:rPr>
          <w:rFonts w:ascii="ＭＳ 明朝" w:hAnsi="ＭＳ 明朝" w:hint="eastAsia"/>
        </w:rPr>
        <w:t>１　赤かび病菌の産生するかび毒</w:t>
      </w:r>
    </w:p>
    <w:p w:rsidR="001873E9" w:rsidRPr="0019372F" w:rsidRDefault="001873E9">
      <w:pPr>
        <w:ind w:left="180"/>
        <w:rPr>
          <w:rFonts w:ascii="ＭＳ 明朝" w:hAnsi="ＭＳ 明朝"/>
        </w:rPr>
      </w:pPr>
      <w:r w:rsidRPr="0019372F">
        <w:rPr>
          <w:rFonts w:ascii="ＭＳ 明朝" w:hAnsi="ＭＳ 明朝" w:hint="eastAsia"/>
        </w:rPr>
        <w:t xml:space="preserve">　デオキシニバレノール（以下「</w:t>
      </w:r>
      <w:r w:rsidR="0019372F" w:rsidRPr="0019372F">
        <w:rPr>
          <w:rFonts w:ascii="ＭＳ 明朝" w:hAnsi="ＭＳ 明朝" w:hint="eastAsia"/>
        </w:rPr>
        <w:t>ＤＯＮ</w:t>
      </w:r>
      <w:r w:rsidRPr="0019372F">
        <w:rPr>
          <w:rFonts w:ascii="ＭＳ 明朝" w:hAnsi="ＭＳ 明朝" w:hint="eastAsia"/>
        </w:rPr>
        <w:t>」という。）やニバレノール（以下「</w:t>
      </w:r>
      <w:r w:rsidR="0019372F" w:rsidRPr="0019372F">
        <w:rPr>
          <w:rFonts w:ascii="ＭＳ 明朝" w:hAnsi="ＭＳ 明朝" w:hint="eastAsia"/>
        </w:rPr>
        <w:t>ＮＩＶ</w:t>
      </w:r>
      <w:r w:rsidRPr="0019372F">
        <w:rPr>
          <w:rFonts w:ascii="ＭＳ 明朝" w:hAnsi="ＭＳ 明朝" w:hint="eastAsia"/>
        </w:rPr>
        <w:t>」という。）は，麦類（小麦及び大麦）の赤かび病の病原菌であるフザリウム属のかびが産生するかび毒である。人に対する急性毒性として下痢，嘔吐等の中毒症状を引き起こすことが知られている。</w:t>
      </w:r>
    </w:p>
    <w:p w:rsidR="001873E9" w:rsidRPr="0019372F" w:rsidRDefault="001873E9">
      <w:pPr>
        <w:ind w:left="180"/>
        <w:rPr>
          <w:rFonts w:ascii="ＭＳ 明朝" w:hAnsi="ＭＳ 明朝"/>
        </w:rPr>
      </w:pPr>
    </w:p>
    <w:p w:rsidR="00DA425D" w:rsidRPr="0019372F" w:rsidRDefault="001873E9" w:rsidP="00DA425D">
      <w:pPr>
        <w:rPr>
          <w:rFonts w:ascii="ＭＳ 明朝" w:hAnsi="ＭＳ 明朝"/>
        </w:rPr>
      </w:pPr>
      <w:r w:rsidRPr="0019372F">
        <w:rPr>
          <w:rFonts w:ascii="ＭＳ 明朝" w:hAnsi="ＭＳ 明朝" w:hint="eastAsia"/>
        </w:rPr>
        <w:t>２　麦類の赤かび病の格付け</w:t>
      </w:r>
    </w:p>
    <w:p w:rsidR="00DA425D" w:rsidRPr="0019372F" w:rsidRDefault="0019372F" w:rsidP="00DA425D">
      <w:pPr>
        <w:ind w:leftChars="100" w:left="210" w:firstLineChars="100" w:firstLine="210"/>
        <w:rPr>
          <w:rFonts w:ascii="ＭＳ 明朝" w:hAnsi="ＭＳ 明朝"/>
        </w:rPr>
      </w:pPr>
      <w:r w:rsidRPr="0019372F">
        <w:rPr>
          <w:rFonts w:ascii="ＭＳ 明朝" w:hAnsi="ＭＳ 明朝" w:hint="eastAsia"/>
        </w:rPr>
        <w:t>ＤＯＮ・ＮＩＶ</w:t>
      </w:r>
      <w:r w:rsidR="001873E9" w:rsidRPr="0019372F">
        <w:rPr>
          <w:rFonts w:ascii="ＭＳ 明朝" w:hAnsi="ＭＳ 明朝" w:hint="eastAsia"/>
        </w:rPr>
        <w:t>は加工や調理工程においても完全に除去することは難しいため，生産段階において，その汚染を防止することが重要である。</w:t>
      </w:r>
    </w:p>
    <w:p w:rsidR="001873E9" w:rsidRPr="0019372F" w:rsidRDefault="001873E9" w:rsidP="00DA425D">
      <w:pPr>
        <w:ind w:leftChars="100" w:left="210" w:firstLineChars="100" w:firstLine="210"/>
        <w:rPr>
          <w:rFonts w:ascii="ＭＳ 明朝" w:hAnsi="ＭＳ 明朝"/>
        </w:rPr>
      </w:pPr>
      <w:r w:rsidRPr="0019372F">
        <w:rPr>
          <w:rFonts w:ascii="ＭＳ 明朝" w:hAnsi="ＭＳ 明朝" w:hint="eastAsia"/>
        </w:rPr>
        <w:t>農産物規格規定で，赤かび病被害粒率が0.0％</w:t>
      </w:r>
      <w:r w:rsidR="008B2D7C" w:rsidRPr="0019372F">
        <w:rPr>
          <w:rFonts w:ascii="ＭＳ 明朝" w:hAnsi="ＭＳ 明朝" w:hint="eastAsia"/>
        </w:rPr>
        <w:t>を超える（正確には0.05％以上）</w:t>
      </w:r>
      <w:r w:rsidRPr="0019372F">
        <w:rPr>
          <w:rFonts w:ascii="ＭＳ 明朝" w:hAnsi="ＭＳ 明朝" w:hint="eastAsia"/>
        </w:rPr>
        <w:t>麦類は規格外に格付けされる。</w:t>
      </w:r>
    </w:p>
    <w:p w:rsidR="001873E9" w:rsidRPr="008B2D7C" w:rsidRDefault="001873E9">
      <w:pPr>
        <w:rPr>
          <w:rFonts w:ascii="ＭＳ 明朝" w:hAnsi="ＭＳ 明朝"/>
        </w:rPr>
      </w:pPr>
    </w:p>
    <w:p w:rsidR="001873E9" w:rsidRPr="0019372F" w:rsidRDefault="001873E9">
      <w:pPr>
        <w:rPr>
          <w:rFonts w:ascii="ＭＳ 明朝" w:hAnsi="ＭＳ 明朝"/>
        </w:rPr>
      </w:pPr>
      <w:r w:rsidRPr="0019372F">
        <w:rPr>
          <w:rFonts w:ascii="ＭＳ 明朝" w:hAnsi="ＭＳ 明朝" w:hint="eastAsia"/>
        </w:rPr>
        <w:t>３　防除時期</w:t>
      </w:r>
    </w:p>
    <w:p w:rsidR="001873E9" w:rsidRPr="0019372F" w:rsidRDefault="001873E9">
      <w:pPr>
        <w:ind w:left="210"/>
        <w:rPr>
          <w:rFonts w:ascii="ＭＳ 明朝" w:hAnsi="ＭＳ 明朝"/>
          <w:noProof/>
        </w:rPr>
      </w:pPr>
      <w:r w:rsidRPr="0019372F">
        <w:rPr>
          <w:rFonts w:ascii="ＭＳ 明朝" w:hAnsi="ＭＳ 明朝" w:hint="eastAsia"/>
        </w:rPr>
        <w:t xml:space="preserve">　</w:t>
      </w:r>
      <w:r w:rsidR="00DD19E2" w:rsidRPr="0019372F">
        <w:rPr>
          <w:rFonts w:ascii="ＭＳ 明朝" w:hAnsi="ＭＳ 明朝" w:hint="eastAsia"/>
          <w:color w:val="000000"/>
          <w:szCs w:val="21"/>
        </w:rPr>
        <w:t>開花</w:t>
      </w:r>
      <w:r w:rsidR="00DD19E2" w:rsidRPr="0019372F">
        <w:rPr>
          <w:rFonts w:ascii="ＭＳ 明朝" w:hAnsi="ＭＳ 明朝" w:hint="eastAsia"/>
          <w:szCs w:val="21"/>
        </w:rPr>
        <w:t>始</w:t>
      </w:r>
      <w:r w:rsidR="00DD19E2" w:rsidRPr="0019372F">
        <w:rPr>
          <w:rFonts w:ascii="ＭＳ 明朝" w:hAnsi="ＭＳ 明朝" w:hint="eastAsia"/>
          <w:color w:val="000000"/>
          <w:szCs w:val="21"/>
        </w:rPr>
        <w:t>期（小麦では出穂から</w:t>
      </w:r>
      <w:r w:rsidR="00DD19E2" w:rsidRPr="0019372F">
        <w:rPr>
          <w:rFonts w:ascii="ＭＳ 明朝" w:hAnsi="ＭＳ 明朝" w:hint="eastAsia"/>
          <w:szCs w:val="21"/>
        </w:rPr>
        <w:t>約</w:t>
      </w:r>
      <w:r w:rsidR="00E03834" w:rsidRPr="0019372F">
        <w:rPr>
          <w:rFonts w:ascii="ＭＳ 明朝" w:hAnsi="ＭＳ 明朝" w:hint="eastAsia"/>
          <w:szCs w:val="21"/>
        </w:rPr>
        <w:t>７</w:t>
      </w:r>
      <w:r w:rsidR="00DD19E2" w:rsidRPr="0019372F">
        <w:rPr>
          <w:rFonts w:ascii="ＭＳ 明朝" w:hAnsi="ＭＳ 明朝" w:hint="eastAsia"/>
          <w:szCs w:val="21"/>
        </w:rPr>
        <w:t>日後，大麦では出穂から約</w:t>
      </w:r>
      <w:r w:rsidR="00E03834" w:rsidRPr="0019372F">
        <w:rPr>
          <w:rFonts w:ascii="ＭＳ 明朝" w:hAnsi="ＭＳ 明朝" w:hint="eastAsia"/>
          <w:szCs w:val="21"/>
        </w:rPr>
        <w:t>３</w:t>
      </w:r>
      <w:r w:rsidR="00DD19E2" w:rsidRPr="0019372F">
        <w:rPr>
          <w:rFonts w:ascii="ＭＳ 明朝" w:hAnsi="ＭＳ 明朝" w:hint="eastAsia"/>
          <w:szCs w:val="21"/>
        </w:rPr>
        <w:t>日後（穂揃期））</w:t>
      </w:r>
      <w:r w:rsidRPr="0019372F">
        <w:rPr>
          <w:rFonts w:ascii="ＭＳ 明朝" w:hAnsi="ＭＳ 明朝" w:hint="eastAsia"/>
          <w:color w:val="000000"/>
        </w:rPr>
        <w:t>と，開花</w:t>
      </w:r>
      <w:r w:rsidR="00D0533A" w:rsidRPr="0019372F">
        <w:rPr>
          <w:rFonts w:ascii="ＭＳ 明朝" w:hAnsi="ＭＳ 明朝" w:hint="eastAsia"/>
          <w:color w:val="000000"/>
        </w:rPr>
        <w:t>始</w:t>
      </w:r>
      <w:r w:rsidRPr="0019372F">
        <w:rPr>
          <w:rFonts w:ascii="ＭＳ 明朝" w:hAnsi="ＭＳ 明朝" w:hint="eastAsia"/>
          <w:color w:val="000000"/>
        </w:rPr>
        <w:t>期の</w:t>
      </w:r>
      <w:r w:rsidR="00E03834" w:rsidRPr="0019372F">
        <w:rPr>
          <w:rFonts w:ascii="ＭＳ 明朝" w:hAnsi="ＭＳ 明朝" w:hint="eastAsia"/>
          <w:color w:val="000000"/>
        </w:rPr>
        <w:t>７</w:t>
      </w:r>
      <w:r w:rsidRPr="0019372F">
        <w:rPr>
          <w:rFonts w:ascii="ＭＳ 明朝" w:hAnsi="ＭＳ 明朝" w:hint="eastAsia"/>
          <w:color w:val="000000"/>
        </w:rPr>
        <w:t>～10日後の</w:t>
      </w:r>
      <w:r w:rsidR="00E03834" w:rsidRPr="0019372F">
        <w:rPr>
          <w:rFonts w:ascii="ＭＳ 明朝" w:hAnsi="ＭＳ 明朝" w:hint="eastAsia"/>
          <w:color w:val="000000"/>
        </w:rPr>
        <w:t>２</w:t>
      </w:r>
      <w:r w:rsidRPr="0019372F">
        <w:rPr>
          <w:rFonts w:ascii="ＭＳ 明朝" w:hAnsi="ＭＳ 明朝" w:hint="eastAsia"/>
          <w:color w:val="000000"/>
        </w:rPr>
        <w:t>回</w:t>
      </w:r>
    </w:p>
    <w:p w:rsidR="001873E9" w:rsidRPr="0019372F" w:rsidRDefault="001873E9">
      <w:pPr>
        <w:rPr>
          <w:rFonts w:ascii="ＭＳ 明朝" w:hAnsi="ＭＳ 明朝"/>
          <w:noProof/>
        </w:rPr>
      </w:pPr>
    </w:p>
    <w:p w:rsidR="001873E9" w:rsidRPr="0019372F" w:rsidRDefault="001873E9">
      <w:pPr>
        <w:rPr>
          <w:rFonts w:ascii="ＭＳ 明朝" w:hAnsi="ＭＳ 明朝"/>
          <w:noProof/>
        </w:rPr>
      </w:pPr>
      <w:r w:rsidRPr="0019372F">
        <w:rPr>
          <w:rFonts w:ascii="ＭＳ 明朝" w:hAnsi="ＭＳ 明朝" w:hint="eastAsia"/>
          <w:noProof/>
        </w:rPr>
        <w:t>４　その他詳細</w:t>
      </w:r>
    </w:p>
    <w:p w:rsidR="001873E9" w:rsidRPr="0019372F" w:rsidRDefault="001873E9" w:rsidP="00DA425D">
      <w:pPr>
        <w:ind w:left="240"/>
        <w:rPr>
          <w:rFonts w:ascii="ＭＳ 明朝" w:hAnsi="ＭＳ 明朝"/>
          <w:noProof/>
        </w:rPr>
      </w:pPr>
      <w:r w:rsidRPr="0019372F">
        <w:rPr>
          <w:rFonts w:ascii="ＭＳ 明朝" w:hAnsi="ＭＳ 明朝" w:hint="eastAsia"/>
          <w:noProof/>
        </w:rPr>
        <w:t xml:space="preserve">　農林水産省ホームページ内の「</w:t>
      </w:r>
      <w:hyperlink r:id="rId8" w:history="1">
        <w:r w:rsidRPr="0019372F">
          <w:rPr>
            <w:rStyle w:val="a4"/>
            <w:rFonts w:ascii="ＭＳ 明朝" w:hAnsi="ＭＳ 明朝" w:hint="eastAsia"/>
            <w:noProof/>
          </w:rPr>
          <w:t>麦類のデオキシニバレノール・ニバレノール汚染低減のための指針（本文）（</w:t>
        </w:r>
        <w:r w:rsidRPr="0019372F">
          <w:rPr>
            <w:rStyle w:val="a4"/>
            <w:rFonts w:ascii="ＭＳ 明朝" w:hAnsi="ＭＳ 明朝"/>
            <w:noProof/>
          </w:rPr>
          <w:t>PDF</w:t>
        </w:r>
        <w:r w:rsidRPr="0019372F">
          <w:rPr>
            <w:rStyle w:val="a4"/>
            <w:rFonts w:ascii="ＭＳ 明朝" w:hAnsi="ＭＳ 明朝" w:hint="eastAsia"/>
            <w:noProof/>
          </w:rPr>
          <w:t>：</w:t>
        </w:r>
        <w:r w:rsidRPr="0019372F">
          <w:rPr>
            <w:rStyle w:val="a4"/>
            <w:rFonts w:ascii="ＭＳ 明朝" w:hAnsi="ＭＳ 明朝"/>
            <w:noProof/>
          </w:rPr>
          <w:t>185KB</w:t>
        </w:r>
        <w:r w:rsidRPr="0019372F">
          <w:rPr>
            <w:rStyle w:val="a4"/>
            <w:rFonts w:ascii="ＭＳ 明朝" w:hAnsi="ＭＳ 明朝" w:hint="eastAsia"/>
            <w:noProof/>
          </w:rPr>
          <w:t>）</w:t>
        </w:r>
      </w:hyperlink>
      <w:r w:rsidRPr="0019372F">
        <w:rPr>
          <w:rFonts w:ascii="ＭＳ 明朝" w:hAnsi="ＭＳ 明朝" w:hint="eastAsia"/>
          <w:noProof/>
        </w:rPr>
        <w:t>」</w:t>
      </w:r>
      <w:r w:rsidR="00B47844">
        <w:rPr>
          <w:rFonts w:ascii="ＭＳ 明朝" w:hAnsi="ＭＳ 明朝" w:hint="eastAsia"/>
          <w:noProof/>
        </w:rPr>
        <w:t>及</w:t>
      </w:r>
      <w:r w:rsidRPr="0019372F">
        <w:rPr>
          <w:rFonts w:ascii="ＭＳ 明朝" w:hAnsi="ＭＳ 明朝" w:hint="eastAsia"/>
          <w:noProof/>
        </w:rPr>
        <w:t>び</w:t>
      </w:r>
      <w:bookmarkStart w:id="0" w:name="_GoBack"/>
      <w:bookmarkEnd w:id="0"/>
      <w:r w:rsidRPr="0019372F">
        <w:rPr>
          <w:rFonts w:ascii="ＭＳ 明朝" w:hAnsi="ＭＳ 明朝"/>
          <w:noProof/>
        </w:rPr>
        <w:t xml:space="preserve"> </w:t>
      </w:r>
      <w:r w:rsidRPr="0019372F">
        <w:rPr>
          <w:rFonts w:ascii="ＭＳ 明朝" w:hAnsi="ＭＳ 明朝" w:hint="eastAsia"/>
          <w:noProof/>
        </w:rPr>
        <w:t>「</w:t>
      </w:r>
      <w:hyperlink r:id="rId9" w:history="1">
        <w:r w:rsidRPr="0019372F">
          <w:rPr>
            <w:rStyle w:val="a4"/>
            <w:rFonts w:ascii="ＭＳ 明朝" w:hAnsi="ＭＳ 明朝" w:hint="eastAsia"/>
            <w:noProof/>
          </w:rPr>
          <w:t>指針活用のための技術情報（全体版）（</w:t>
        </w:r>
        <w:r w:rsidRPr="0019372F">
          <w:rPr>
            <w:rStyle w:val="a4"/>
            <w:rFonts w:ascii="ＭＳ 明朝" w:hAnsi="ＭＳ 明朝"/>
            <w:noProof/>
          </w:rPr>
          <w:t>PDF</w:t>
        </w:r>
        <w:r w:rsidRPr="0019372F">
          <w:rPr>
            <w:rStyle w:val="a4"/>
            <w:rFonts w:ascii="ＭＳ 明朝" w:hAnsi="ＭＳ 明朝" w:hint="eastAsia"/>
            <w:noProof/>
          </w:rPr>
          <w:t>：</w:t>
        </w:r>
        <w:r w:rsidRPr="0019372F">
          <w:rPr>
            <w:rStyle w:val="a4"/>
            <w:rFonts w:ascii="ＭＳ 明朝" w:hAnsi="ＭＳ 明朝"/>
            <w:noProof/>
          </w:rPr>
          <w:t>3,266KB</w:t>
        </w:r>
        <w:r w:rsidRPr="0019372F">
          <w:rPr>
            <w:rStyle w:val="a4"/>
            <w:rFonts w:ascii="ＭＳ 明朝" w:hAnsi="ＭＳ 明朝" w:hint="eastAsia"/>
            <w:noProof/>
          </w:rPr>
          <w:t>）</w:t>
        </w:r>
      </w:hyperlink>
      <w:r w:rsidRPr="0019372F">
        <w:rPr>
          <w:rFonts w:ascii="ＭＳ 明朝" w:hAnsi="ＭＳ 明朝" w:hint="eastAsia"/>
          <w:noProof/>
        </w:rPr>
        <w:t>」を参照してください。</w:t>
      </w:r>
      <w:r w:rsidRPr="0019372F">
        <w:rPr>
          <w:rFonts w:ascii="ＭＳ 明朝" w:hAnsi="ＭＳ 明朝" w:hint="eastAsia"/>
          <w:sz w:val="24"/>
        </w:rPr>
        <w:t xml:space="preserve">　　</w:t>
      </w:r>
    </w:p>
    <w:sectPr w:rsidR="001873E9" w:rsidRPr="0019372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82D" w:rsidRDefault="00AD082D" w:rsidP="00B02916">
      <w:r>
        <w:separator/>
      </w:r>
    </w:p>
  </w:endnote>
  <w:endnote w:type="continuationSeparator" w:id="0">
    <w:p w:rsidR="00AD082D" w:rsidRDefault="00AD082D" w:rsidP="00B0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82D" w:rsidRDefault="00AD082D" w:rsidP="00B02916">
      <w:r>
        <w:separator/>
      </w:r>
    </w:p>
  </w:footnote>
  <w:footnote w:type="continuationSeparator" w:id="0">
    <w:p w:rsidR="00AD082D" w:rsidRDefault="00AD082D" w:rsidP="00B02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A10F0"/>
    <w:multiLevelType w:val="singleLevel"/>
    <w:tmpl w:val="FDCE6658"/>
    <w:lvl w:ilvl="0">
      <w:numFmt w:val="bullet"/>
      <w:lvlText w:val="・"/>
      <w:lvlJc w:val="left"/>
      <w:pPr>
        <w:tabs>
          <w:tab w:val="num" w:pos="420"/>
        </w:tabs>
        <w:ind w:left="420" w:hanging="210"/>
      </w:pPr>
      <w:rPr>
        <w:rFonts w:ascii="Times New Roman" w:eastAsia="ＭＳ 明朝"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0"/>
  <w:drawingGridVerticalSpacing w:val="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16"/>
    <w:rsid w:val="001873E9"/>
    <w:rsid w:val="0019372F"/>
    <w:rsid w:val="0025094E"/>
    <w:rsid w:val="00280739"/>
    <w:rsid w:val="003B7398"/>
    <w:rsid w:val="00650997"/>
    <w:rsid w:val="006665DA"/>
    <w:rsid w:val="00666F18"/>
    <w:rsid w:val="00701F85"/>
    <w:rsid w:val="00781353"/>
    <w:rsid w:val="007A2DAF"/>
    <w:rsid w:val="007C14B2"/>
    <w:rsid w:val="008548A1"/>
    <w:rsid w:val="008B2D7C"/>
    <w:rsid w:val="0092160D"/>
    <w:rsid w:val="00927475"/>
    <w:rsid w:val="009303FE"/>
    <w:rsid w:val="00992677"/>
    <w:rsid w:val="009F0E0B"/>
    <w:rsid w:val="00A40DAF"/>
    <w:rsid w:val="00A8204A"/>
    <w:rsid w:val="00AA6E12"/>
    <w:rsid w:val="00AD082D"/>
    <w:rsid w:val="00B02916"/>
    <w:rsid w:val="00B47844"/>
    <w:rsid w:val="00B91C7D"/>
    <w:rsid w:val="00BC3692"/>
    <w:rsid w:val="00C214AC"/>
    <w:rsid w:val="00C469FC"/>
    <w:rsid w:val="00CC03E2"/>
    <w:rsid w:val="00D0533A"/>
    <w:rsid w:val="00D839D8"/>
    <w:rsid w:val="00DA425D"/>
    <w:rsid w:val="00DD19E2"/>
    <w:rsid w:val="00E03834"/>
    <w:rsid w:val="00E92C98"/>
    <w:rsid w:val="00F2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A7D3F201-3066-4B73-B105-E0DB0801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80"/>
    </w:pPr>
    <w:rPr>
      <w:noProof/>
    </w:rPr>
  </w:style>
  <w:style w:type="paragraph" w:styleId="2">
    <w:name w:val="Body Text Indent 2"/>
    <w:basedOn w:val="a"/>
    <w:semiHidden/>
    <w:pPr>
      <w:ind w:left="540" w:hanging="360"/>
    </w:pPr>
    <w:rPr>
      <w:noProof/>
    </w:rPr>
  </w:style>
  <w:style w:type="character" w:styleId="a4">
    <w:name w:val="Hyperlink"/>
    <w:semiHidden/>
    <w:rPr>
      <w:color w:val="0000FF"/>
      <w:u w:val="single"/>
    </w:rPr>
  </w:style>
  <w:style w:type="character" w:styleId="a5">
    <w:name w:val="FollowedHyperlink"/>
    <w:semiHidden/>
    <w:rPr>
      <w:color w:val="800080"/>
      <w:u w:val="single"/>
    </w:rPr>
  </w:style>
  <w:style w:type="paragraph" w:styleId="3">
    <w:name w:val="Body Text Indent 3"/>
    <w:basedOn w:val="a"/>
    <w:semiHidden/>
    <w:pPr>
      <w:ind w:left="580"/>
    </w:pPr>
    <w:rPr>
      <w:noProof/>
    </w:rPr>
  </w:style>
  <w:style w:type="paragraph" w:styleId="a6">
    <w:name w:val="header"/>
    <w:basedOn w:val="a"/>
    <w:link w:val="a7"/>
    <w:uiPriority w:val="99"/>
    <w:unhideWhenUsed/>
    <w:rsid w:val="00B02916"/>
    <w:pPr>
      <w:tabs>
        <w:tab w:val="center" w:pos="4252"/>
        <w:tab w:val="right" w:pos="8504"/>
      </w:tabs>
      <w:snapToGrid w:val="0"/>
    </w:pPr>
  </w:style>
  <w:style w:type="character" w:customStyle="1" w:styleId="a7">
    <w:name w:val="ヘッダー (文字)"/>
    <w:link w:val="a6"/>
    <w:uiPriority w:val="99"/>
    <w:rsid w:val="00B02916"/>
    <w:rPr>
      <w:kern w:val="2"/>
      <w:sz w:val="21"/>
    </w:rPr>
  </w:style>
  <w:style w:type="paragraph" w:styleId="a8">
    <w:name w:val="footer"/>
    <w:basedOn w:val="a"/>
    <w:link w:val="a9"/>
    <w:uiPriority w:val="99"/>
    <w:unhideWhenUsed/>
    <w:rsid w:val="00B02916"/>
    <w:pPr>
      <w:tabs>
        <w:tab w:val="center" w:pos="4252"/>
        <w:tab w:val="right" w:pos="8504"/>
      </w:tabs>
      <w:snapToGrid w:val="0"/>
    </w:pPr>
  </w:style>
  <w:style w:type="character" w:customStyle="1" w:styleId="a9">
    <w:name w:val="フッター (文字)"/>
    <w:link w:val="a8"/>
    <w:uiPriority w:val="99"/>
    <w:rsid w:val="00B02916"/>
    <w:rPr>
      <w:kern w:val="2"/>
      <w:sz w:val="21"/>
    </w:rPr>
  </w:style>
  <w:style w:type="character" w:styleId="aa">
    <w:name w:val="annotation reference"/>
    <w:basedOn w:val="a0"/>
    <w:uiPriority w:val="99"/>
    <w:semiHidden/>
    <w:unhideWhenUsed/>
    <w:rsid w:val="00781353"/>
    <w:rPr>
      <w:sz w:val="18"/>
      <w:szCs w:val="18"/>
    </w:rPr>
  </w:style>
  <w:style w:type="paragraph" w:styleId="ab">
    <w:name w:val="annotation text"/>
    <w:basedOn w:val="a"/>
    <w:link w:val="ac"/>
    <w:uiPriority w:val="99"/>
    <w:semiHidden/>
    <w:unhideWhenUsed/>
    <w:rsid w:val="00781353"/>
    <w:pPr>
      <w:jc w:val="left"/>
    </w:pPr>
  </w:style>
  <w:style w:type="character" w:customStyle="1" w:styleId="ac">
    <w:name w:val="コメント文字列 (文字)"/>
    <w:basedOn w:val="a0"/>
    <w:link w:val="ab"/>
    <w:uiPriority w:val="99"/>
    <w:semiHidden/>
    <w:rsid w:val="00781353"/>
    <w:rPr>
      <w:kern w:val="2"/>
      <w:sz w:val="21"/>
    </w:rPr>
  </w:style>
  <w:style w:type="paragraph" w:styleId="ad">
    <w:name w:val="annotation subject"/>
    <w:basedOn w:val="ab"/>
    <w:next w:val="ab"/>
    <w:link w:val="ae"/>
    <w:uiPriority w:val="99"/>
    <w:semiHidden/>
    <w:unhideWhenUsed/>
    <w:rsid w:val="00781353"/>
    <w:rPr>
      <w:b/>
      <w:bCs/>
    </w:rPr>
  </w:style>
  <w:style w:type="character" w:customStyle="1" w:styleId="ae">
    <w:name w:val="コメント内容 (文字)"/>
    <w:basedOn w:val="ac"/>
    <w:link w:val="ad"/>
    <w:uiPriority w:val="99"/>
    <w:semiHidden/>
    <w:rsid w:val="00781353"/>
    <w:rPr>
      <w:b/>
      <w:bCs/>
      <w:kern w:val="2"/>
      <w:sz w:val="21"/>
    </w:rPr>
  </w:style>
  <w:style w:type="paragraph" w:styleId="af">
    <w:name w:val="Balloon Text"/>
    <w:basedOn w:val="a"/>
    <w:link w:val="af0"/>
    <w:uiPriority w:val="99"/>
    <w:semiHidden/>
    <w:unhideWhenUsed/>
    <w:rsid w:val="0078135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813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54257">
      <w:bodyDiv w:val="1"/>
      <w:marLeft w:val="0"/>
      <w:marRight w:val="0"/>
      <w:marTop w:val="0"/>
      <w:marBottom w:val="0"/>
      <w:divBdr>
        <w:top w:val="none" w:sz="0" w:space="0" w:color="auto"/>
        <w:left w:val="none" w:sz="0" w:space="0" w:color="auto"/>
        <w:bottom w:val="none" w:sz="0" w:space="0" w:color="auto"/>
        <w:right w:val="none" w:sz="0" w:space="0" w:color="auto"/>
      </w:divBdr>
      <w:divsChild>
        <w:div w:id="1767798500">
          <w:marLeft w:val="0"/>
          <w:marRight w:val="-3000"/>
          <w:marTop w:val="0"/>
          <w:marBottom w:val="0"/>
          <w:divBdr>
            <w:top w:val="none" w:sz="0" w:space="0" w:color="auto"/>
            <w:left w:val="none" w:sz="0" w:space="0" w:color="auto"/>
            <w:bottom w:val="none" w:sz="0" w:space="0" w:color="auto"/>
            <w:right w:val="none" w:sz="0" w:space="0" w:color="auto"/>
          </w:divBdr>
          <w:divsChild>
            <w:div w:id="173404490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ff.go.jp/j/press/syouan/nouan/pdf/081217-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ff.go.jp/j/press/syouan/nouan/pdf/081217-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5F6FE-63FF-4184-A29E-89D08FD3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広島県</Company>
  <LinksUpToDate>false</LinksUpToDate>
  <CharactersWithSpaces>624</CharactersWithSpaces>
  <SharedDoc>false</SharedDoc>
  <HLinks>
    <vt:vector size="6" baseType="variant">
      <vt:variant>
        <vt:i4>6881356</vt:i4>
      </vt:variant>
      <vt:variant>
        <vt:i4>0</vt:i4>
      </vt:variant>
      <vt:variant>
        <vt:i4>0</vt:i4>
      </vt:variant>
      <vt:variant>
        <vt:i4>5</vt:i4>
      </vt:variant>
      <vt:variant>
        <vt:lpwstr>http://www.maff.go.jp/j/syouan/seisaku/risk_analysis/priority/kabidoku/index.html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subject/>
  <dc:creator>btest</dc:creator>
  <cp:keywords/>
  <dc:description/>
  <cp:lastModifiedBy>頼實 弘昭</cp:lastModifiedBy>
  <cp:revision>22</cp:revision>
  <cp:lastPrinted>2016-01-06T23:47:00Z</cp:lastPrinted>
  <dcterms:created xsi:type="dcterms:W3CDTF">2014-12-08T04:30:00Z</dcterms:created>
  <dcterms:modified xsi:type="dcterms:W3CDTF">2021-03-02T02:11:00Z</dcterms:modified>
</cp:coreProperties>
</file>