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32" w:rsidRPr="00F63E4A" w:rsidRDefault="008E3561" w:rsidP="00712832">
      <w:pPr>
        <w:spacing w:line="280" w:lineRule="exact"/>
        <w:jc w:val="center"/>
        <w:rPr>
          <w:rFonts w:ascii="メイリオ" w:eastAsia="メイリオ" w:hAnsi="メイリオ" w:cs="ＭＳ Ｐゴシック"/>
          <w:color w:val="000000" w:themeColor="text1"/>
          <w:kern w:val="0"/>
          <w:sz w:val="24"/>
          <w:szCs w:val="24"/>
        </w:rPr>
      </w:pPr>
      <w:r>
        <w:rPr>
          <w:rFonts w:ascii="メイリオ" w:eastAsia="メイリオ" w:hAnsi="メイリオ" w:cs="ＭＳ Ｐゴシック" w:hint="eastAsia"/>
          <w:color w:val="000000" w:themeColor="text1"/>
          <w:kern w:val="0"/>
          <w:sz w:val="24"/>
          <w:szCs w:val="24"/>
        </w:rPr>
        <w:t>令和２年度</w:t>
      </w:r>
      <w:bookmarkStart w:id="0" w:name="_GoBack"/>
      <w:bookmarkEnd w:id="0"/>
      <w:r w:rsidR="00712832" w:rsidRPr="00F63E4A">
        <w:rPr>
          <w:rFonts w:ascii="メイリオ" w:eastAsia="メイリオ" w:hAnsi="メイリオ" w:cs="ＭＳ Ｐゴシック" w:hint="eastAsia"/>
          <w:color w:val="000000" w:themeColor="text1"/>
          <w:kern w:val="0"/>
          <w:sz w:val="24"/>
          <w:szCs w:val="24"/>
        </w:rPr>
        <w:t>広島県教員等資質向上指標（教頭）</w:t>
      </w:r>
      <w:r w:rsidRPr="005376F3">
        <w:rPr>
          <w:rFonts w:ascii="メイリオ" w:eastAsia="メイリオ" w:hAnsi="メイリオ" w:cs="ＭＳ Ｐゴシック" w:hint="eastAsia"/>
          <w:color w:val="000000" w:themeColor="text1"/>
          <w:kern w:val="0"/>
          <w:sz w:val="24"/>
          <w:szCs w:val="24"/>
        </w:rPr>
        <w:t>【</w:t>
      </w:r>
      <w:r>
        <w:rPr>
          <w:rFonts w:ascii="メイリオ" w:eastAsia="メイリオ" w:hAnsi="メイリオ" w:cs="ＭＳ Ｐゴシック" w:hint="eastAsia"/>
          <w:color w:val="000000" w:themeColor="text1"/>
          <w:kern w:val="0"/>
          <w:sz w:val="24"/>
          <w:szCs w:val="24"/>
        </w:rPr>
        <w:t>暫定版</w:t>
      </w:r>
      <w:r w:rsidRPr="005376F3">
        <w:rPr>
          <w:rFonts w:ascii="メイリオ" w:eastAsia="メイリオ" w:hAnsi="メイリオ" w:cs="ＭＳ Ｐゴシック" w:hint="eastAsia"/>
          <w:color w:val="000000" w:themeColor="text1"/>
          <w:kern w:val="0"/>
          <w:sz w:val="24"/>
          <w:szCs w:val="24"/>
        </w:rPr>
        <w:t>】</w:t>
      </w:r>
    </w:p>
    <w:p w:rsidR="00712832" w:rsidRPr="00F63E4A" w:rsidRDefault="00712832" w:rsidP="00712832">
      <w:pPr>
        <w:spacing w:line="240" w:lineRule="exact"/>
        <w:rPr>
          <w:rFonts w:ascii="メイリオ" w:eastAsia="メイリオ" w:hAnsi="メイリオ" w:cs="ＭＳ Ｐゴシック"/>
          <w:color w:val="000000" w:themeColor="text1"/>
          <w:kern w:val="0"/>
          <w:sz w:val="20"/>
          <w:szCs w:val="20"/>
        </w:rPr>
      </w:pPr>
    </w:p>
    <w:tbl>
      <w:tblPr>
        <w:tblW w:w="9836" w:type="dxa"/>
        <w:tblCellMar>
          <w:left w:w="99" w:type="dxa"/>
          <w:right w:w="99" w:type="dxa"/>
        </w:tblCellMar>
        <w:tblLook w:val="04A0" w:firstRow="1" w:lastRow="0" w:firstColumn="1" w:lastColumn="0" w:noHBand="0" w:noVBand="1"/>
      </w:tblPr>
      <w:tblGrid>
        <w:gridCol w:w="1659"/>
        <w:gridCol w:w="8177"/>
      </w:tblGrid>
      <w:tr w:rsidR="00F63E4A" w:rsidRPr="00F63E4A" w:rsidTr="00712832">
        <w:trPr>
          <w:trHeight w:hRule="exact" w:val="411"/>
        </w:trPr>
        <w:tc>
          <w:tcPr>
            <w:tcW w:w="16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12832" w:rsidRPr="00F63E4A" w:rsidRDefault="00712832" w:rsidP="00911B95">
            <w:pPr>
              <w:widowControl/>
              <w:spacing w:line="220" w:lineRule="exact"/>
              <w:ind w:firstLineChars="100" w:firstLine="200"/>
              <w:jc w:val="center"/>
              <w:rPr>
                <w:rFonts w:ascii="メイリオ" w:eastAsia="メイリオ" w:hAnsi="メイリオ" w:cs="ＭＳ Ｐゴシック"/>
                <w:color w:val="000000" w:themeColor="text1"/>
                <w:kern w:val="0"/>
                <w:sz w:val="20"/>
                <w:szCs w:val="20"/>
                <w:u w:val="single"/>
              </w:rPr>
            </w:pPr>
            <w:r w:rsidRPr="00F63E4A">
              <w:rPr>
                <w:rFonts w:ascii="メイリオ" w:eastAsia="メイリオ" w:hAnsi="メイリオ" w:cs="ＭＳ Ｐゴシック" w:hint="eastAsia"/>
                <w:color w:val="000000" w:themeColor="text1"/>
                <w:kern w:val="0"/>
                <w:sz w:val="20"/>
                <w:szCs w:val="20"/>
              </w:rPr>
              <w:t>区分</w:t>
            </w:r>
            <w:r w:rsidRPr="00F63E4A">
              <w:rPr>
                <w:rFonts w:ascii="メイリオ" w:eastAsia="メイリオ" w:hAnsi="メイリオ" w:cs="ＭＳ Ｐゴシック" w:hint="eastAsia"/>
                <w:color w:val="000000" w:themeColor="text1"/>
                <w:kern w:val="0"/>
                <w:sz w:val="20"/>
                <w:szCs w:val="20"/>
                <w:vertAlign w:val="superscript"/>
              </w:rPr>
              <w:t>※１</w:t>
            </w:r>
          </w:p>
        </w:tc>
        <w:tc>
          <w:tcPr>
            <w:tcW w:w="8177" w:type="dxa"/>
            <w:tcBorders>
              <w:top w:val="single" w:sz="8" w:space="0" w:color="auto"/>
              <w:left w:val="nil"/>
              <w:bottom w:val="single" w:sz="8" w:space="0" w:color="auto"/>
              <w:right w:val="single" w:sz="8" w:space="0" w:color="auto"/>
            </w:tcBorders>
            <w:shd w:val="clear" w:color="auto" w:fill="auto"/>
            <w:noWrap/>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p>
        </w:tc>
      </w:tr>
      <w:tr w:rsidR="00F63E4A" w:rsidRPr="00F63E4A" w:rsidTr="00712832">
        <w:trPr>
          <w:trHeight w:hRule="exact" w:val="737"/>
        </w:trPr>
        <w:tc>
          <w:tcPr>
            <w:tcW w:w="1659" w:type="dxa"/>
            <w:vMerge w:val="restart"/>
            <w:tcBorders>
              <w:top w:val="nil"/>
              <w:left w:val="single" w:sz="8" w:space="0" w:color="auto"/>
              <w:bottom w:val="single" w:sz="4" w:space="0" w:color="000000"/>
              <w:right w:val="single" w:sz="4" w:space="0" w:color="auto"/>
            </w:tcBorders>
            <w:shd w:val="clear" w:color="auto" w:fill="auto"/>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r w:rsidRPr="008E3561">
              <w:rPr>
                <w:rFonts w:ascii="メイリオ" w:eastAsia="メイリオ" w:hAnsi="メイリオ" w:cs="ＭＳ Ｐゴシック" w:hint="eastAsia"/>
                <w:color w:val="000000" w:themeColor="text1"/>
                <w:spacing w:val="15"/>
                <w:w w:val="87"/>
                <w:kern w:val="0"/>
                <w:sz w:val="20"/>
                <w:szCs w:val="20"/>
                <w:fitText w:val="1400" w:id="2078501888"/>
              </w:rPr>
              <w:t>学校経営ビジョ</w:t>
            </w:r>
            <w:r w:rsidRPr="008E3561">
              <w:rPr>
                <w:rFonts w:ascii="メイリオ" w:eastAsia="メイリオ" w:hAnsi="メイリオ" w:cs="ＭＳ Ｐゴシック" w:hint="eastAsia"/>
                <w:color w:val="000000" w:themeColor="text1"/>
                <w:spacing w:val="-7"/>
                <w:w w:val="87"/>
                <w:kern w:val="0"/>
                <w:sz w:val="20"/>
                <w:szCs w:val="20"/>
                <w:fitText w:val="1400" w:id="2078501888"/>
              </w:rPr>
              <w:t>ン</w:t>
            </w:r>
          </w:p>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r w:rsidRPr="008E3561">
              <w:rPr>
                <w:rFonts w:ascii="メイリオ" w:eastAsia="メイリオ" w:hAnsi="メイリオ" w:cs="ＭＳ Ｐゴシック" w:hint="eastAsia"/>
                <w:color w:val="000000" w:themeColor="text1"/>
                <w:spacing w:val="15"/>
                <w:kern w:val="0"/>
                <w:sz w:val="20"/>
                <w:szCs w:val="20"/>
                <w:fitText w:val="1400" w:id="2078501889"/>
              </w:rPr>
              <w:t>の構築・実</w:t>
            </w:r>
            <w:r w:rsidRPr="008E3561">
              <w:rPr>
                <w:rFonts w:ascii="メイリオ" w:eastAsia="メイリオ" w:hAnsi="メイリオ" w:cs="ＭＳ Ｐゴシック" w:hint="eastAsia"/>
                <w:color w:val="000000" w:themeColor="text1"/>
                <w:spacing w:val="37"/>
                <w:kern w:val="0"/>
                <w:sz w:val="20"/>
                <w:szCs w:val="20"/>
                <w:fitText w:val="1400" w:id="2078501889"/>
              </w:rPr>
              <w:t>現</w:t>
            </w: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国や県・市町の教育改革の動向や行政施策等を踏まえ，幼児児童生徒や学校，地域等の実態を的確に把握して，学校の使命及び課題を明確にすることができる。それを校長に進言するとともに，教職員と共有することができる。</w:t>
            </w:r>
          </w:p>
        </w:tc>
      </w:tr>
      <w:tr w:rsidR="00F63E4A" w:rsidRPr="00F63E4A" w:rsidTr="00712832">
        <w:trPr>
          <w:trHeight w:hRule="exact" w:val="737"/>
        </w:trPr>
        <w:tc>
          <w:tcPr>
            <w:tcW w:w="1659" w:type="dxa"/>
            <w:vMerge/>
            <w:tcBorders>
              <w:top w:val="nil"/>
              <w:left w:val="single" w:sz="8" w:space="0" w:color="auto"/>
              <w:bottom w:val="single" w:sz="4" w:space="0" w:color="000000"/>
              <w:right w:val="single" w:sz="4" w:space="0" w:color="auto"/>
            </w:tcBorders>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校長の経営方針を踏まえ，学校経営ビジョンの実現に向けて，校内体制を整えるとともに，教職員や保護者，地域，関係機関等と適切にコミュニケーションを</w:t>
            </w:r>
            <w:r w:rsidR="00AE325E">
              <w:rPr>
                <w:rFonts w:ascii="メイリオ" w:eastAsia="メイリオ" w:hAnsi="メイリオ" w:hint="eastAsia"/>
                <w:color w:val="000000" w:themeColor="text1"/>
                <w:sz w:val="20"/>
                <w:szCs w:val="20"/>
              </w:rPr>
              <w:t>取り</w:t>
            </w:r>
            <w:r w:rsidRPr="00F63E4A">
              <w:rPr>
                <w:rFonts w:ascii="メイリオ" w:eastAsia="メイリオ" w:hAnsi="メイリオ" w:hint="eastAsia"/>
                <w:color w:val="000000" w:themeColor="text1"/>
                <w:sz w:val="20"/>
                <w:szCs w:val="20"/>
              </w:rPr>
              <w:t>ながら，協働関係をつくるなどのリーダーシップを発揮することができる。</w:t>
            </w:r>
          </w:p>
        </w:tc>
      </w:tr>
      <w:tr w:rsidR="00F63E4A" w:rsidRPr="00F63E4A" w:rsidTr="00712832">
        <w:trPr>
          <w:trHeight w:hRule="exact" w:val="737"/>
        </w:trPr>
        <w:tc>
          <w:tcPr>
            <w:tcW w:w="1659" w:type="dxa"/>
            <w:vMerge/>
            <w:tcBorders>
              <w:top w:val="nil"/>
              <w:left w:val="single" w:sz="8" w:space="0" w:color="auto"/>
              <w:bottom w:val="single" w:sz="4" w:space="0" w:color="000000"/>
              <w:right w:val="single" w:sz="4" w:space="0" w:color="auto"/>
            </w:tcBorders>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640F00">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校長の方針のもと，学校の自己評価と学校関係者評価等により，学校経営ビジョンの実現に向けた取組の成果と課題を</w:t>
            </w:r>
            <w:r w:rsidR="00640F00" w:rsidRPr="00F63E4A">
              <w:rPr>
                <w:rFonts w:ascii="メイリオ" w:eastAsia="メイリオ" w:hAnsi="メイリオ" w:hint="eastAsia"/>
                <w:color w:val="000000" w:themeColor="text1"/>
                <w:sz w:val="20"/>
                <w:szCs w:val="20"/>
              </w:rPr>
              <w:t>保護者や地域と</w:t>
            </w:r>
            <w:r w:rsidRPr="00F63E4A">
              <w:rPr>
                <w:rFonts w:ascii="メイリオ" w:eastAsia="メイリオ" w:hAnsi="メイリオ" w:hint="eastAsia"/>
                <w:color w:val="000000" w:themeColor="text1"/>
                <w:sz w:val="20"/>
                <w:szCs w:val="20"/>
              </w:rPr>
              <w:t>共有し,教職員一人一人がその評価の結果を学校の改善につなげられるよう指導助言することができる。</w:t>
            </w:r>
          </w:p>
        </w:tc>
      </w:tr>
      <w:tr w:rsidR="00F63E4A" w:rsidRPr="00F63E4A" w:rsidTr="00712832">
        <w:trPr>
          <w:trHeight w:hRule="exact" w:val="964"/>
        </w:trPr>
        <w:tc>
          <w:tcPr>
            <w:tcW w:w="1659" w:type="dxa"/>
            <w:vMerge w:val="restart"/>
            <w:tcBorders>
              <w:top w:val="nil"/>
              <w:left w:val="single" w:sz="8" w:space="0" w:color="auto"/>
              <w:bottom w:val="nil"/>
              <w:right w:val="single" w:sz="4" w:space="0" w:color="auto"/>
            </w:tcBorders>
            <w:shd w:val="clear" w:color="auto" w:fill="auto"/>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r w:rsidRPr="008E3561">
              <w:rPr>
                <w:rFonts w:ascii="メイリオ" w:eastAsia="メイリオ" w:hAnsi="メイリオ" w:cs="ＭＳ Ｐゴシック" w:hint="eastAsia"/>
                <w:color w:val="000000" w:themeColor="text1"/>
                <w:kern w:val="0"/>
                <w:sz w:val="20"/>
                <w:szCs w:val="20"/>
                <w:fitText w:val="1400" w:id="2078501890"/>
              </w:rPr>
              <w:t>カリキュラム</w:t>
            </w:r>
            <w:r w:rsidRPr="008E3561">
              <w:rPr>
                <w:rFonts w:ascii="メイリオ" w:eastAsia="メイリオ" w:hAnsi="メイリオ" w:cs="ＭＳ Ｐゴシック" w:hint="eastAsia"/>
                <w:color w:val="000000" w:themeColor="text1"/>
                <w:spacing w:val="15"/>
                <w:kern w:val="0"/>
                <w:sz w:val="20"/>
                <w:szCs w:val="20"/>
                <w:fitText w:val="1400" w:id="2078501890"/>
              </w:rPr>
              <w:t>・</w:t>
            </w:r>
          </w:p>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r w:rsidRPr="008E3561">
              <w:rPr>
                <w:rFonts w:ascii="メイリオ" w:eastAsia="メイリオ" w:hAnsi="メイリオ" w:cs="ＭＳ Ｐゴシック" w:hint="eastAsia"/>
                <w:color w:val="000000" w:themeColor="text1"/>
                <w:spacing w:val="15"/>
                <w:kern w:val="0"/>
                <w:sz w:val="20"/>
                <w:szCs w:val="20"/>
                <w:fitText w:val="1400" w:id="2078501891"/>
              </w:rPr>
              <w:t>マネジメン</w:t>
            </w:r>
            <w:r w:rsidRPr="008E3561">
              <w:rPr>
                <w:rFonts w:ascii="メイリオ" w:eastAsia="メイリオ" w:hAnsi="メイリオ" w:cs="ＭＳ Ｐゴシック" w:hint="eastAsia"/>
                <w:color w:val="000000" w:themeColor="text1"/>
                <w:spacing w:val="37"/>
                <w:kern w:val="0"/>
                <w:sz w:val="20"/>
                <w:szCs w:val="20"/>
                <w:fitText w:val="1400" w:id="2078501891"/>
              </w:rPr>
              <w:t>ト</w:t>
            </w: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校長の方針のもと，広島版「学びの変革」</w:t>
            </w:r>
            <w:r w:rsidRPr="00F63E4A">
              <w:rPr>
                <w:rFonts w:ascii="メイリオ" w:eastAsia="メイリオ" w:hAnsi="メイリオ" w:hint="eastAsia"/>
                <w:color w:val="000000" w:themeColor="text1"/>
                <w:sz w:val="18"/>
                <w:szCs w:val="18"/>
                <w:vertAlign w:val="superscript"/>
              </w:rPr>
              <w:t>※２</w:t>
            </w:r>
            <w:r w:rsidRPr="00F63E4A">
              <w:rPr>
                <w:rFonts w:ascii="メイリオ" w:eastAsia="メイリオ" w:hAnsi="メイリオ" w:hint="eastAsia"/>
                <w:color w:val="000000" w:themeColor="text1"/>
                <w:sz w:val="20"/>
                <w:szCs w:val="20"/>
              </w:rPr>
              <w:t>アクション・プランを踏まえ，新しい時代に必要となる資質・能力を身に付けさせるために必要な教育の内容等を，学校教育目標の達成に向けた教科等横断的な視点で組織的に組み立て，学校の実態に合った教育課程となるよう教職員に対して指導助言することができる。</w:t>
            </w:r>
          </w:p>
        </w:tc>
      </w:tr>
      <w:tr w:rsidR="00F63E4A" w:rsidRPr="00F63E4A" w:rsidTr="00712832">
        <w:trPr>
          <w:trHeight w:hRule="exact" w:val="794"/>
        </w:trPr>
        <w:tc>
          <w:tcPr>
            <w:tcW w:w="1659" w:type="dxa"/>
            <w:vMerge/>
            <w:tcBorders>
              <w:top w:val="nil"/>
              <w:left w:val="single" w:sz="8" w:space="0" w:color="auto"/>
              <w:bottom w:val="nil"/>
              <w:right w:val="single" w:sz="4" w:space="0" w:color="auto"/>
            </w:tcBorders>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子供主体の授業づくり等を目指した教育活動の質の向上に向けて，編成した教育課程を実施し評価して改善を図る一連のPDCA</w:t>
            </w:r>
            <w:r w:rsidR="009447B4" w:rsidRPr="00F63E4A">
              <w:rPr>
                <w:rFonts w:ascii="メイリオ" w:eastAsia="メイリオ" w:hAnsi="メイリオ" w:hint="eastAsia"/>
                <w:color w:val="000000" w:themeColor="text1"/>
                <w:sz w:val="20"/>
                <w:szCs w:val="20"/>
              </w:rPr>
              <w:t>サイクルを</w:t>
            </w:r>
            <w:r w:rsidRPr="00F63E4A">
              <w:rPr>
                <w:rFonts w:ascii="メイリオ" w:eastAsia="メイリオ" w:hAnsi="メイリオ" w:hint="eastAsia"/>
                <w:color w:val="000000" w:themeColor="text1"/>
                <w:sz w:val="20"/>
                <w:szCs w:val="20"/>
              </w:rPr>
              <w:t>教職員を巻き込んで展開するよう,教職員に対して指導助言することができる。</w:t>
            </w:r>
          </w:p>
        </w:tc>
      </w:tr>
      <w:tr w:rsidR="00F63E4A" w:rsidRPr="00F63E4A" w:rsidTr="00712832">
        <w:trPr>
          <w:trHeight w:hRule="exact" w:val="567"/>
        </w:trPr>
        <w:tc>
          <w:tcPr>
            <w:tcW w:w="1659" w:type="dxa"/>
            <w:vMerge/>
            <w:tcBorders>
              <w:top w:val="nil"/>
              <w:left w:val="single" w:sz="8" w:space="0" w:color="auto"/>
              <w:bottom w:val="nil"/>
              <w:right w:val="single" w:sz="4" w:space="0" w:color="auto"/>
            </w:tcBorders>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適正かつ円滑に教育課程が実施されるよう，地域等の外部の人的・物的資源等を把握し活用を図るなど，教職員に対して指導助言することができる。</w:t>
            </w:r>
          </w:p>
        </w:tc>
      </w:tr>
      <w:tr w:rsidR="00F63E4A" w:rsidRPr="00F63E4A" w:rsidTr="00712832">
        <w:trPr>
          <w:trHeight w:hRule="exact" w:val="794"/>
        </w:trPr>
        <w:tc>
          <w:tcPr>
            <w:tcW w:w="165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r w:rsidRPr="008E3561">
              <w:rPr>
                <w:rFonts w:ascii="メイリオ" w:eastAsia="メイリオ" w:hAnsi="メイリオ" w:cs="ＭＳ Ｐゴシック" w:hint="eastAsia"/>
                <w:color w:val="000000" w:themeColor="text1"/>
                <w:spacing w:val="90"/>
                <w:kern w:val="0"/>
                <w:sz w:val="20"/>
                <w:szCs w:val="20"/>
                <w:fitText w:val="1400" w:id="2078501892"/>
              </w:rPr>
              <w:t>人材育</w:t>
            </w:r>
            <w:r w:rsidRPr="008E3561">
              <w:rPr>
                <w:rFonts w:ascii="メイリオ" w:eastAsia="メイリオ" w:hAnsi="メイリオ" w:cs="ＭＳ Ｐゴシック" w:hint="eastAsia"/>
                <w:color w:val="000000" w:themeColor="text1"/>
                <w:spacing w:val="37"/>
                <w:kern w:val="0"/>
                <w:sz w:val="20"/>
                <w:szCs w:val="20"/>
                <w:fitText w:val="1400" w:id="2078501892"/>
              </w:rPr>
              <w:t>成</w:t>
            </w: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「学びの変革」の推進を通して，文化や価値観の違いを認識し，様々な人材と協働して，失敗を恐れず果敢に挑戦し続け,新たな価値を創造するよう,人材育成を計画的に進めることができる。</w:t>
            </w:r>
          </w:p>
        </w:tc>
      </w:tr>
      <w:tr w:rsidR="00F63E4A" w:rsidRPr="00F63E4A" w:rsidTr="00712832">
        <w:trPr>
          <w:trHeight w:hRule="exact" w:val="567"/>
        </w:trPr>
        <w:tc>
          <w:tcPr>
            <w:tcW w:w="1659" w:type="dxa"/>
            <w:vMerge/>
            <w:tcBorders>
              <w:top w:val="single" w:sz="4" w:space="0" w:color="auto"/>
              <w:left w:val="single" w:sz="8" w:space="0" w:color="auto"/>
              <w:bottom w:val="single" w:sz="4" w:space="0" w:color="000000"/>
              <w:right w:val="single" w:sz="4" w:space="0" w:color="auto"/>
            </w:tcBorders>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教職員の主体性が発揮されるよう，適宜適切な指導助言を行いながら，人事評価を行うことにより，教職員の意欲や資質の向上，使命感の高揚，能力開発を図ることができる。</w:t>
            </w:r>
          </w:p>
        </w:tc>
      </w:tr>
      <w:tr w:rsidR="00F63E4A" w:rsidRPr="00F63E4A" w:rsidTr="00712832">
        <w:trPr>
          <w:trHeight w:hRule="exact" w:val="794"/>
        </w:trPr>
        <w:tc>
          <w:tcPr>
            <w:tcW w:w="1659" w:type="dxa"/>
            <w:vMerge/>
            <w:tcBorders>
              <w:top w:val="single" w:sz="4" w:space="0" w:color="auto"/>
              <w:left w:val="single" w:sz="8" w:space="0" w:color="auto"/>
              <w:bottom w:val="single" w:sz="4" w:space="0" w:color="000000"/>
              <w:right w:val="single" w:sz="4" w:space="0" w:color="auto"/>
            </w:tcBorders>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教職員個々の能力・適性等を的確に把握するとともに，それぞれに応じたＯ</w:t>
            </w:r>
            <w:proofErr w:type="spellStart"/>
            <w:r w:rsidRPr="00F63E4A">
              <w:rPr>
                <w:rFonts w:ascii="メイリオ" w:eastAsia="メイリオ" w:hAnsi="メイリオ" w:hint="eastAsia"/>
                <w:color w:val="000000" w:themeColor="text1"/>
                <w:sz w:val="20"/>
                <w:szCs w:val="20"/>
              </w:rPr>
              <w:t>ff</w:t>
            </w:r>
            <w:proofErr w:type="spellEnd"/>
            <w:r w:rsidRPr="00F63E4A">
              <w:rPr>
                <w:rFonts w:ascii="メイリオ" w:eastAsia="メイリオ" w:hAnsi="メイリオ" w:hint="eastAsia"/>
                <w:color w:val="000000" w:themeColor="text1"/>
                <w:sz w:val="20"/>
                <w:szCs w:val="20"/>
              </w:rPr>
              <w:t>-ＪＴ（研修の受講等）や組織的なＯＪＴの実施を促すことにより，教職員の学び続ける意欲を高めるための</w:t>
            </w:r>
            <w:r w:rsidR="00AE325E">
              <w:rPr>
                <w:rFonts w:ascii="メイリオ" w:eastAsia="メイリオ" w:hAnsi="メイリオ" w:hint="eastAsia"/>
                <w:color w:val="000000" w:themeColor="text1"/>
                <w:sz w:val="20"/>
                <w:szCs w:val="20"/>
              </w:rPr>
              <w:t>働き掛け</w:t>
            </w:r>
            <w:r w:rsidRPr="00F63E4A">
              <w:rPr>
                <w:rFonts w:ascii="メイリオ" w:eastAsia="メイリオ" w:hAnsi="メイリオ" w:hint="eastAsia"/>
                <w:color w:val="000000" w:themeColor="text1"/>
                <w:sz w:val="20"/>
                <w:szCs w:val="20"/>
              </w:rPr>
              <w:t>を行うことができる。</w:t>
            </w:r>
          </w:p>
        </w:tc>
      </w:tr>
      <w:tr w:rsidR="00F63E4A" w:rsidRPr="00F63E4A" w:rsidTr="00712832">
        <w:trPr>
          <w:trHeight w:hRule="exact" w:val="794"/>
        </w:trPr>
        <w:tc>
          <w:tcPr>
            <w:tcW w:w="1659" w:type="dxa"/>
            <w:vMerge w:val="restart"/>
            <w:tcBorders>
              <w:top w:val="nil"/>
              <w:left w:val="single" w:sz="8" w:space="0" w:color="auto"/>
              <w:bottom w:val="nil"/>
              <w:right w:val="single" w:sz="4" w:space="0" w:color="auto"/>
            </w:tcBorders>
            <w:shd w:val="clear" w:color="auto" w:fill="auto"/>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r w:rsidRPr="008E3561">
              <w:rPr>
                <w:rFonts w:ascii="メイリオ" w:eastAsia="メイリオ" w:hAnsi="メイリオ" w:cs="ＭＳ Ｐゴシック" w:hint="eastAsia"/>
                <w:color w:val="000000" w:themeColor="text1"/>
                <w:spacing w:val="15"/>
                <w:w w:val="87"/>
                <w:kern w:val="0"/>
                <w:sz w:val="20"/>
                <w:szCs w:val="20"/>
                <w:fitText w:val="1400" w:id="2078501893"/>
              </w:rPr>
              <w:t>組織・環境づく</w:t>
            </w:r>
            <w:r w:rsidRPr="008E3561">
              <w:rPr>
                <w:rFonts w:ascii="メイリオ" w:eastAsia="メイリオ" w:hAnsi="メイリオ" w:cs="ＭＳ Ｐゴシック" w:hint="eastAsia"/>
                <w:color w:val="000000" w:themeColor="text1"/>
                <w:spacing w:val="-7"/>
                <w:w w:val="87"/>
                <w:kern w:val="0"/>
                <w:sz w:val="20"/>
                <w:szCs w:val="20"/>
                <w:fitText w:val="1400" w:id="2078501893"/>
              </w:rPr>
              <w:t>り</w:t>
            </w: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教職員の能力・適性や職務遂行状況等を把握するとともに，教職員と適切にコミュニケーションを図り，主任層を中心とした主体的かつ円滑な校務分掌業務の遂行を促すことができる。</w:t>
            </w:r>
          </w:p>
        </w:tc>
      </w:tr>
      <w:tr w:rsidR="00F63E4A" w:rsidRPr="00F63E4A" w:rsidTr="00712832">
        <w:trPr>
          <w:trHeight w:hRule="exact" w:val="567"/>
        </w:trPr>
        <w:tc>
          <w:tcPr>
            <w:tcW w:w="1659" w:type="dxa"/>
            <w:vMerge/>
            <w:tcBorders>
              <w:top w:val="nil"/>
              <w:left w:val="single" w:sz="8" w:space="0" w:color="auto"/>
              <w:bottom w:val="nil"/>
              <w:right w:val="single" w:sz="4" w:space="0" w:color="auto"/>
            </w:tcBorders>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校長の方針のもと，教職員一人一人が持っている力を最大限に発揮し，自由闊達な明るい雰囲気の中で生き生きと教育活動に取り組める環境を整えることができる。</w:t>
            </w:r>
          </w:p>
        </w:tc>
      </w:tr>
      <w:tr w:rsidR="00F63E4A" w:rsidRPr="00F63E4A" w:rsidTr="00712832">
        <w:trPr>
          <w:trHeight w:hRule="exact" w:val="567"/>
        </w:trPr>
        <w:tc>
          <w:tcPr>
            <w:tcW w:w="1659" w:type="dxa"/>
            <w:vMerge/>
            <w:tcBorders>
              <w:top w:val="nil"/>
              <w:left w:val="single" w:sz="8" w:space="0" w:color="auto"/>
              <w:bottom w:val="nil"/>
              <w:right w:val="single" w:sz="4" w:space="0" w:color="auto"/>
            </w:tcBorders>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E950D7"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学校における働き方改革の</w:t>
            </w:r>
            <w:r w:rsidR="00712832" w:rsidRPr="00F63E4A">
              <w:rPr>
                <w:rFonts w:ascii="メイリオ" w:eastAsia="メイリオ" w:hAnsi="メイリオ" w:hint="eastAsia"/>
                <w:color w:val="000000" w:themeColor="text1"/>
                <w:sz w:val="20"/>
                <w:szCs w:val="20"/>
              </w:rPr>
              <w:t>推進の視点から校務を捉え，改革の推進に向けた具体的な取組を整理・調整し，実施することができる。</w:t>
            </w:r>
          </w:p>
        </w:tc>
      </w:tr>
      <w:tr w:rsidR="00F63E4A" w:rsidRPr="00F63E4A" w:rsidTr="00712832">
        <w:trPr>
          <w:trHeight w:hRule="exact" w:val="567"/>
        </w:trPr>
        <w:tc>
          <w:tcPr>
            <w:tcW w:w="1659"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spacing w:val="1"/>
                <w:w w:val="87"/>
                <w:kern w:val="0"/>
                <w:sz w:val="20"/>
                <w:szCs w:val="20"/>
              </w:rPr>
            </w:pPr>
            <w:r w:rsidRPr="008E3561">
              <w:rPr>
                <w:rFonts w:ascii="メイリオ" w:eastAsia="メイリオ" w:hAnsi="メイリオ" w:cs="ＭＳ Ｐゴシック" w:hint="eastAsia"/>
                <w:color w:val="000000" w:themeColor="text1"/>
                <w:kern w:val="0"/>
                <w:sz w:val="20"/>
                <w:szCs w:val="20"/>
                <w:fitText w:val="1400" w:id="2078501894"/>
              </w:rPr>
              <w:t>保護者・地域</w:t>
            </w:r>
            <w:r w:rsidRPr="008E3561">
              <w:rPr>
                <w:rFonts w:ascii="メイリオ" w:eastAsia="メイリオ" w:hAnsi="メイリオ" w:cs="ＭＳ Ｐゴシック" w:hint="eastAsia"/>
                <w:color w:val="000000" w:themeColor="text1"/>
                <w:spacing w:val="15"/>
                <w:kern w:val="0"/>
                <w:sz w:val="20"/>
                <w:szCs w:val="20"/>
                <w:fitText w:val="1400" w:id="2078501894"/>
              </w:rPr>
              <w:t>・</w:t>
            </w:r>
          </w:p>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r w:rsidRPr="008E3561">
              <w:rPr>
                <w:rFonts w:ascii="メイリオ" w:eastAsia="メイリオ" w:hAnsi="メイリオ" w:cs="ＭＳ Ｐゴシック" w:hint="eastAsia"/>
                <w:color w:val="000000" w:themeColor="text1"/>
                <w:spacing w:val="15"/>
                <w:w w:val="77"/>
                <w:kern w:val="0"/>
                <w:sz w:val="20"/>
                <w:szCs w:val="20"/>
                <w:fitText w:val="1400" w:id="2078501895"/>
              </w:rPr>
              <w:t>関係機関等との協</w:t>
            </w:r>
            <w:r w:rsidRPr="008E3561">
              <w:rPr>
                <w:rFonts w:ascii="メイリオ" w:eastAsia="メイリオ" w:hAnsi="メイリオ" w:cs="ＭＳ Ｐゴシック" w:hint="eastAsia"/>
                <w:color w:val="000000" w:themeColor="text1"/>
                <w:spacing w:val="-30"/>
                <w:w w:val="77"/>
                <w:kern w:val="0"/>
                <w:sz w:val="20"/>
                <w:szCs w:val="20"/>
                <w:fitText w:val="1400" w:id="2078501895"/>
              </w:rPr>
              <w:t>働</w:t>
            </w: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校長の方針のもと，保護者や地域，関係機関等との良好な関係を維持し，相互に情報交換等を行うことができる。</w:t>
            </w:r>
          </w:p>
        </w:tc>
      </w:tr>
      <w:tr w:rsidR="00F63E4A" w:rsidRPr="00F63E4A" w:rsidTr="00712832">
        <w:trPr>
          <w:trHeight w:hRule="exact" w:val="567"/>
        </w:trPr>
        <w:tc>
          <w:tcPr>
            <w:tcW w:w="1659" w:type="dxa"/>
            <w:vMerge/>
            <w:tcBorders>
              <w:top w:val="single" w:sz="4" w:space="0" w:color="auto"/>
              <w:left w:val="single" w:sz="8" w:space="0" w:color="auto"/>
              <w:bottom w:val="single" w:sz="4" w:space="0" w:color="000000"/>
              <w:right w:val="single" w:sz="4" w:space="0" w:color="auto"/>
            </w:tcBorders>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nil"/>
              <w:left w:val="nil"/>
              <w:bottom w:val="nil"/>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保護者や地域，関係機関等に，学校の立場や方針，学校経営等に係る根拠等を分かりやすく伝え，学校経営目標を踏まえた取組となるよう</w:t>
            </w:r>
            <w:r w:rsidR="00AE325E">
              <w:rPr>
                <w:rFonts w:ascii="メイリオ" w:eastAsia="メイリオ" w:hAnsi="メイリオ" w:hint="eastAsia"/>
                <w:color w:val="000000" w:themeColor="text1"/>
                <w:sz w:val="20"/>
                <w:szCs w:val="20"/>
              </w:rPr>
              <w:t>働き掛け</w:t>
            </w:r>
            <w:r w:rsidRPr="00F63E4A">
              <w:rPr>
                <w:rFonts w:ascii="メイリオ" w:eastAsia="メイリオ" w:hAnsi="メイリオ" w:hint="eastAsia"/>
                <w:color w:val="000000" w:themeColor="text1"/>
                <w:sz w:val="20"/>
                <w:szCs w:val="20"/>
              </w:rPr>
              <w:t>を行うことができる。</w:t>
            </w:r>
          </w:p>
        </w:tc>
      </w:tr>
      <w:tr w:rsidR="00F63E4A" w:rsidRPr="00F63E4A" w:rsidTr="007D7ADD">
        <w:trPr>
          <w:trHeight w:val="547"/>
        </w:trPr>
        <w:tc>
          <w:tcPr>
            <w:tcW w:w="1659" w:type="dxa"/>
            <w:vMerge/>
            <w:tcBorders>
              <w:top w:val="single" w:sz="4" w:space="0" w:color="auto"/>
              <w:left w:val="single" w:sz="8" w:space="0" w:color="auto"/>
              <w:bottom w:val="single" w:sz="4" w:space="0" w:color="000000"/>
              <w:right w:val="single" w:sz="4" w:space="0" w:color="auto"/>
            </w:tcBorders>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p>
        </w:tc>
        <w:tc>
          <w:tcPr>
            <w:tcW w:w="8177" w:type="dxa"/>
            <w:tcBorders>
              <w:top w:val="single" w:sz="4" w:space="0" w:color="auto"/>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学校や地域の実態を踏まえ，学校と地域が</w:t>
            </w:r>
            <w:r w:rsidR="00FA62FF" w:rsidRPr="00F63E4A">
              <w:rPr>
                <w:rFonts w:ascii="メイリオ" w:eastAsia="メイリオ" w:hAnsi="メイリオ" w:hint="eastAsia"/>
                <w:color w:val="000000" w:themeColor="text1"/>
                <w:sz w:val="20"/>
                <w:szCs w:val="20"/>
              </w:rPr>
              <w:t>パートナーとして</w:t>
            </w:r>
            <w:r w:rsidRPr="00F63E4A">
              <w:rPr>
                <w:rFonts w:ascii="メイリオ" w:eastAsia="メイリオ" w:hAnsi="メイリオ" w:hint="eastAsia"/>
                <w:color w:val="000000" w:themeColor="text1"/>
                <w:sz w:val="20"/>
                <w:szCs w:val="20"/>
              </w:rPr>
              <w:t>連携・協働する体制を維持できるよう調整し，</w:t>
            </w:r>
            <w:r w:rsidR="00E950D7" w:rsidRPr="00F63E4A">
              <w:rPr>
                <w:rFonts w:ascii="メイリオ" w:eastAsia="メイリオ" w:hAnsi="メイリオ" w:hint="eastAsia"/>
                <w:color w:val="000000" w:themeColor="text1"/>
                <w:sz w:val="20"/>
                <w:szCs w:val="20"/>
              </w:rPr>
              <w:t>「地域とともにある学校づくり」を推進することができる。</w:t>
            </w:r>
          </w:p>
        </w:tc>
      </w:tr>
      <w:tr w:rsidR="00F63E4A" w:rsidRPr="00F63E4A" w:rsidTr="00712832">
        <w:trPr>
          <w:trHeight w:hRule="exact" w:val="567"/>
        </w:trPr>
        <w:tc>
          <w:tcPr>
            <w:tcW w:w="1659" w:type="dxa"/>
            <w:vMerge w:val="restart"/>
            <w:tcBorders>
              <w:top w:val="nil"/>
              <w:left w:val="single" w:sz="8" w:space="0" w:color="auto"/>
              <w:bottom w:val="single" w:sz="8" w:space="0" w:color="000000"/>
              <w:right w:val="single" w:sz="4" w:space="0" w:color="auto"/>
            </w:tcBorders>
            <w:shd w:val="clear" w:color="auto" w:fill="auto"/>
            <w:vAlign w:val="center"/>
            <w:hideMark/>
          </w:tcPr>
          <w:p w:rsidR="00712832" w:rsidRPr="00F63E4A" w:rsidRDefault="00712832" w:rsidP="00911B95">
            <w:pPr>
              <w:widowControl/>
              <w:spacing w:line="220" w:lineRule="exact"/>
              <w:jc w:val="center"/>
              <w:rPr>
                <w:rFonts w:ascii="メイリオ" w:eastAsia="メイリオ" w:hAnsi="メイリオ" w:cs="ＭＳ Ｐゴシック"/>
                <w:color w:val="000000" w:themeColor="text1"/>
                <w:kern w:val="0"/>
                <w:sz w:val="20"/>
                <w:szCs w:val="20"/>
              </w:rPr>
            </w:pPr>
            <w:r w:rsidRPr="008E3561">
              <w:rPr>
                <w:rFonts w:ascii="メイリオ" w:eastAsia="メイリオ" w:hAnsi="メイリオ" w:cs="ＭＳ Ｐゴシック" w:hint="eastAsia"/>
                <w:color w:val="000000" w:themeColor="text1"/>
                <w:spacing w:val="90"/>
                <w:kern w:val="0"/>
                <w:sz w:val="20"/>
                <w:szCs w:val="20"/>
                <w:fitText w:val="1400" w:id="2078501896"/>
              </w:rPr>
              <w:t>危機管</w:t>
            </w:r>
            <w:r w:rsidRPr="008E3561">
              <w:rPr>
                <w:rFonts w:ascii="メイリオ" w:eastAsia="メイリオ" w:hAnsi="メイリオ" w:cs="ＭＳ Ｐゴシック" w:hint="eastAsia"/>
                <w:color w:val="000000" w:themeColor="text1"/>
                <w:spacing w:val="37"/>
                <w:kern w:val="0"/>
                <w:sz w:val="20"/>
                <w:szCs w:val="20"/>
                <w:fitText w:val="1400" w:id="2078501896"/>
              </w:rPr>
              <w:t>理</w:t>
            </w: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法令等を遵守するとともに，教職員の服務についての適切な指導・監督を行い，規律を確保することができる。</w:t>
            </w:r>
          </w:p>
        </w:tc>
      </w:tr>
      <w:tr w:rsidR="00F63E4A" w:rsidRPr="00F63E4A" w:rsidTr="00712832">
        <w:trPr>
          <w:trHeight w:hRule="exact" w:val="567"/>
        </w:trPr>
        <w:tc>
          <w:tcPr>
            <w:tcW w:w="1659" w:type="dxa"/>
            <w:vMerge/>
            <w:tcBorders>
              <w:top w:val="nil"/>
              <w:left w:val="single" w:sz="8" w:space="0" w:color="auto"/>
              <w:bottom w:val="single" w:sz="8" w:space="0" w:color="000000"/>
              <w:right w:val="single" w:sz="4" w:space="0" w:color="auto"/>
            </w:tcBorders>
            <w:vAlign w:val="center"/>
            <w:hideMark/>
          </w:tcPr>
          <w:p w:rsidR="00712832" w:rsidRPr="00F63E4A" w:rsidRDefault="00712832" w:rsidP="00911B95">
            <w:pPr>
              <w:widowControl/>
              <w:spacing w:line="220" w:lineRule="exact"/>
              <w:jc w:val="left"/>
              <w:rPr>
                <w:rFonts w:ascii="メイリオ" w:eastAsia="メイリオ" w:hAnsi="メイリオ" w:cs="ＭＳ Ｐゴシック"/>
                <w:color w:val="000000" w:themeColor="text1"/>
                <w:kern w:val="0"/>
                <w:sz w:val="20"/>
                <w:szCs w:val="20"/>
              </w:rPr>
            </w:pPr>
          </w:p>
        </w:tc>
        <w:tc>
          <w:tcPr>
            <w:tcW w:w="8177" w:type="dxa"/>
            <w:tcBorders>
              <w:top w:val="nil"/>
              <w:left w:val="nil"/>
              <w:bottom w:val="single" w:sz="4"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幼児児童生徒の安全を確保するために，生徒指導体制の整備や学校安全（生活安全・交通安全・災害安全）に関する教育を円滑に進めることができる。</w:t>
            </w:r>
          </w:p>
        </w:tc>
      </w:tr>
      <w:tr w:rsidR="00712832" w:rsidRPr="00F63E4A" w:rsidTr="00712832">
        <w:trPr>
          <w:trHeight w:hRule="exact" w:val="567"/>
        </w:trPr>
        <w:tc>
          <w:tcPr>
            <w:tcW w:w="1659" w:type="dxa"/>
            <w:vMerge/>
            <w:tcBorders>
              <w:top w:val="nil"/>
              <w:left w:val="single" w:sz="8" w:space="0" w:color="auto"/>
              <w:bottom w:val="single" w:sz="8" w:space="0" w:color="000000"/>
              <w:right w:val="single" w:sz="4" w:space="0" w:color="auto"/>
            </w:tcBorders>
            <w:vAlign w:val="center"/>
            <w:hideMark/>
          </w:tcPr>
          <w:p w:rsidR="00712832" w:rsidRPr="00F63E4A" w:rsidRDefault="00712832" w:rsidP="00911B95">
            <w:pPr>
              <w:widowControl/>
              <w:spacing w:line="220" w:lineRule="exact"/>
              <w:jc w:val="left"/>
              <w:rPr>
                <w:rFonts w:ascii="メイリオ" w:eastAsia="メイリオ" w:hAnsi="メイリオ" w:cs="ＭＳ Ｐゴシック"/>
                <w:color w:val="000000" w:themeColor="text1"/>
                <w:kern w:val="0"/>
                <w:sz w:val="20"/>
                <w:szCs w:val="20"/>
              </w:rPr>
            </w:pPr>
          </w:p>
        </w:tc>
        <w:tc>
          <w:tcPr>
            <w:tcW w:w="8177" w:type="dxa"/>
            <w:tcBorders>
              <w:top w:val="nil"/>
              <w:left w:val="nil"/>
              <w:bottom w:val="single" w:sz="8" w:space="0" w:color="auto"/>
              <w:right w:val="single" w:sz="8" w:space="0" w:color="auto"/>
            </w:tcBorders>
            <w:shd w:val="clear" w:color="auto" w:fill="auto"/>
            <w:vAlign w:val="center"/>
            <w:hideMark/>
          </w:tcPr>
          <w:p w:rsidR="00712832" w:rsidRPr="00F63E4A" w:rsidRDefault="00712832" w:rsidP="00712832">
            <w:pPr>
              <w:spacing w:line="220" w:lineRule="exact"/>
              <w:rPr>
                <w:rFonts w:ascii="メイリオ" w:eastAsia="メイリオ" w:hAnsi="メイリオ" w:cs="ＭＳ Ｐゴシック"/>
                <w:color w:val="000000" w:themeColor="text1"/>
                <w:sz w:val="20"/>
                <w:szCs w:val="20"/>
              </w:rPr>
            </w:pPr>
            <w:r w:rsidRPr="00F63E4A">
              <w:rPr>
                <w:rFonts w:ascii="メイリオ" w:eastAsia="メイリオ" w:hAnsi="メイリオ" w:hint="eastAsia"/>
                <w:color w:val="000000" w:themeColor="text1"/>
                <w:sz w:val="20"/>
                <w:szCs w:val="20"/>
              </w:rPr>
              <w:t>教職員の危機管理に対する意識を高め，</w:t>
            </w:r>
            <w:r w:rsidR="005841A1" w:rsidRPr="00F63E4A">
              <w:rPr>
                <w:rFonts w:ascii="メイリオ" w:eastAsia="メイリオ" w:hAnsi="メイリオ" w:hint="eastAsia"/>
                <w:color w:val="000000" w:themeColor="text1"/>
                <w:sz w:val="20"/>
                <w:szCs w:val="20"/>
              </w:rPr>
              <w:t>生起した事案</w:t>
            </w:r>
            <w:r w:rsidRPr="00F63E4A">
              <w:rPr>
                <w:rFonts w:ascii="メイリオ" w:eastAsia="メイリオ" w:hAnsi="メイリオ" w:hint="eastAsia"/>
                <w:color w:val="000000" w:themeColor="text1"/>
                <w:sz w:val="20"/>
                <w:szCs w:val="20"/>
              </w:rPr>
              <w:t>に対して組織的に取り組む体制を整備するとともに，未然防止のための取組を推進することができる。</w:t>
            </w:r>
          </w:p>
        </w:tc>
      </w:tr>
    </w:tbl>
    <w:p w:rsidR="00712832" w:rsidRPr="00F63E4A" w:rsidRDefault="00712832" w:rsidP="00712832">
      <w:pPr>
        <w:spacing w:line="160" w:lineRule="exact"/>
        <w:rPr>
          <w:rFonts w:ascii="メイリオ" w:eastAsia="メイリオ" w:hAnsi="メイリオ" w:cs="ＭＳ Ｐゴシック"/>
          <w:color w:val="000000" w:themeColor="text1"/>
          <w:kern w:val="0"/>
          <w:sz w:val="20"/>
          <w:szCs w:val="20"/>
        </w:rPr>
      </w:pPr>
    </w:p>
    <w:p w:rsidR="00712832" w:rsidRPr="00F63E4A" w:rsidRDefault="00712832" w:rsidP="00712832">
      <w:pPr>
        <w:spacing w:line="240" w:lineRule="exact"/>
        <w:rPr>
          <w:rFonts w:ascii="メイリオ" w:eastAsia="メイリオ" w:hAnsi="メイリオ" w:cs="ＭＳ Ｐゴシック"/>
          <w:color w:val="000000" w:themeColor="text1"/>
          <w:kern w:val="0"/>
          <w:sz w:val="20"/>
          <w:szCs w:val="20"/>
        </w:rPr>
      </w:pPr>
      <w:r w:rsidRPr="00F63E4A">
        <w:rPr>
          <w:rFonts w:ascii="メイリオ" w:eastAsia="メイリオ" w:hAnsi="メイリオ" w:cs="ＭＳ Ｐゴシック" w:hint="eastAsia"/>
          <w:color w:val="000000" w:themeColor="text1"/>
          <w:kern w:val="0"/>
          <w:sz w:val="20"/>
          <w:szCs w:val="20"/>
        </w:rPr>
        <w:t>※１　各区分は，相互に結び付いている。</w:t>
      </w:r>
    </w:p>
    <w:p w:rsidR="00712832" w:rsidRPr="00F63E4A" w:rsidRDefault="00AE325E" w:rsidP="00712832">
      <w:pPr>
        <w:spacing w:line="240" w:lineRule="exact"/>
        <w:ind w:left="400" w:hangingChars="200" w:hanging="400"/>
        <w:rPr>
          <w:rFonts w:ascii="メイリオ" w:eastAsia="メイリオ" w:hAnsi="メイリオ"/>
          <w:color w:val="000000" w:themeColor="text1"/>
          <w:sz w:val="20"/>
          <w:szCs w:val="20"/>
        </w:rPr>
      </w:pPr>
      <w:r>
        <w:rPr>
          <w:rFonts w:ascii="メイリオ" w:eastAsia="メイリオ" w:hAnsi="メイリオ" w:cs="ＭＳ Ｐゴシック" w:hint="eastAsia"/>
          <w:color w:val="000000" w:themeColor="text1"/>
          <w:kern w:val="0"/>
          <w:sz w:val="20"/>
          <w:szCs w:val="20"/>
        </w:rPr>
        <w:t>※２　「学びの変革」…広島県教育委員会では，県内全て</w:t>
      </w:r>
      <w:r w:rsidR="00712832" w:rsidRPr="00F63E4A">
        <w:rPr>
          <w:rFonts w:ascii="メイリオ" w:eastAsia="メイリオ" w:hAnsi="メイリオ" w:cs="ＭＳ Ｐゴシック" w:hint="eastAsia"/>
          <w:color w:val="000000" w:themeColor="text1"/>
          <w:kern w:val="0"/>
          <w:sz w:val="20"/>
          <w:szCs w:val="20"/>
        </w:rPr>
        <w:t>の幼児児童生徒に対し，これからの社会で活躍するために必要な資質・能力の育成を目指した「主体的な学び」を促す教育活動を推進するため，「広島版『学びの変革』アクション・プラン」に基づいた取組を進めている。</w:t>
      </w:r>
    </w:p>
    <w:p w:rsidR="00EB4CF2" w:rsidRPr="00F63E4A" w:rsidRDefault="00EB4CF2" w:rsidP="00712832">
      <w:pPr>
        <w:spacing w:line="80" w:lineRule="exact"/>
        <w:rPr>
          <w:color w:val="000000" w:themeColor="text1"/>
        </w:rPr>
      </w:pPr>
    </w:p>
    <w:sectPr w:rsidR="00EB4CF2" w:rsidRPr="00F63E4A" w:rsidSect="003530C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0B" w:rsidRDefault="00850F0B" w:rsidP="00EA7E8D">
      <w:r>
        <w:separator/>
      </w:r>
    </w:p>
  </w:endnote>
  <w:endnote w:type="continuationSeparator" w:id="0">
    <w:p w:rsidR="00850F0B" w:rsidRDefault="00850F0B" w:rsidP="00EA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0B" w:rsidRDefault="00850F0B" w:rsidP="00EA7E8D">
      <w:r>
        <w:separator/>
      </w:r>
    </w:p>
  </w:footnote>
  <w:footnote w:type="continuationSeparator" w:id="0">
    <w:p w:rsidR="00850F0B" w:rsidRDefault="00850F0B" w:rsidP="00EA7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32"/>
    <w:rsid w:val="003530C8"/>
    <w:rsid w:val="005841A1"/>
    <w:rsid w:val="00640F00"/>
    <w:rsid w:val="00712832"/>
    <w:rsid w:val="007D7ADD"/>
    <w:rsid w:val="00850F0B"/>
    <w:rsid w:val="008E3561"/>
    <w:rsid w:val="009447B4"/>
    <w:rsid w:val="00AE325E"/>
    <w:rsid w:val="00E950D7"/>
    <w:rsid w:val="00EA7E8D"/>
    <w:rsid w:val="00EB4CF2"/>
    <w:rsid w:val="00F63E4A"/>
    <w:rsid w:val="00FA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E8D"/>
    <w:pPr>
      <w:tabs>
        <w:tab w:val="center" w:pos="4252"/>
        <w:tab w:val="right" w:pos="8504"/>
      </w:tabs>
      <w:snapToGrid w:val="0"/>
    </w:pPr>
  </w:style>
  <w:style w:type="character" w:customStyle="1" w:styleId="a4">
    <w:name w:val="ヘッダー (文字)"/>
    <w:basedOn w:val="a0"/>
    <w:link w:val="a3"/>
    <w:uiPriority w:val="99"/>
    <w:rsid w:val="00EA7E8D"/>
  </w:style>
  <w:style w:type="paragraph" w:styleId="a5">
    <w:name w:val="footer"/>
    <w:basedOn w:val="a"/>
    <w:link w:val="a6"/>
    <w:uiPriority w:val="99"/>
    <w:unhideWhenUsed/>
    <w:rsid w:val="00EA7E8D"/>
    <w:pPr>
      <w:tabs>
        <w:tab w:val="center" w:pos="4252"/>
        <w:tab w:val="right" w:pos="8504"/>
      </w:tabs>
      <w:snapToGrid w:val="0"/>
    </w:pPr>
  </w:style>
  <w:style w:type="character" w:customStyle="1" w:styleId="a6">
    <w:name w:val="フッター (文字)"/>
    <w:basedOn w:val="a0"/>
    <w:link w:val="a5"/>
    <w:uiPriority w:val="99"/>
    <w:rsid w:val="00EA7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8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E8D"/>
    <w:pPr>
      <w:tabs>
        <w:tab w:val="center" w:pos="4252"/>
        <w:tab w:val="right" w:pos="8504"/>
      </w:tabs>
      <w:snapToGrid w:val="0"/>
    </w:pPr>
  </w:style>
  <w:style w:type="character" w:customStyle="1" w:styleId="a4">
    <w:name w:val="ヘッダー (文字)"/>
    <w:basedOn w:val="a0"/>
    <w:link w:val="a3"/>
    <w:uiPriority w:val="99"/>
    <w:rsid w:val="00EA7E8D"/>
  </w:style>
  <w:style w:type="paragraph" w:styleId="a5">
    <w:name w:val="footer"/>
    <w:basedOn w:val="a"/>
    <w:link w:val="a6"/>
    <w:uiPriority w:val="99"/>
    <w:unhideWhenUsed/>
    <w:rsid w:val="00EA7E8D"/>
    <w:pPr>
      <w:tabs>
        <w:tab w:val="center" w:pos="4252"/>
        <w:tab w:val="right" w:pos="8504"/>
      </w:tabs>
      <w:snapToGrid w:val="0"/>
    </w:pPr>
  </w:style>
  <w:style w:type="character" w:customStyle="1" w:styleId="a6">
    <w:name w:val="フッター (文字)"/>
    <w:basedOn w:val="a0"/>
    <w:link w:val="a5"/>
    <w:uiPriority w:val="99"/>
    <w:rsid w:val="00EA7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3D2B7FBA.dotm</Template>
  <TotalTime>10</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11</cp:revision>
  <dcterms:created xsi:type="dcterms:W3CDTF">2019-11-28T04:44:00Z</dcterms:created>
  <dcterms:modified xsi:type="dcterms:W3CDTF">2020-03-13T06:11:00Z</dcterms:modified>
</cp:coreProperties>
</file>