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A2B" w:rsidRPr="00564129" w:rsidRDefault="00EB2544" w:rsidP="00564129">
      <w:pPr>
        <w:ind w:firstLineChars="700" w:firstLine="1470"/>
        <w:rPr>
          <w:szCs w:val="21"/>
        </w:rPr>
      </w:pPr>
      <w:r w:rsidRPr="00564129">
        <w:rPr>
          <w:rFonts w:hint="eastAsia"/>
          <w:szCs w:val="21"/>
        </w:rPr>
        <w:t>広島県立総合技術研究所における</w:t>
      </w:r>
      <w:r w:rsidR="004A6A2B" w:rsidRPr="00564129">
        <w:rPr>
          <w:rFonts w:hint="eastAsia"/>
          <w:szCs w:val="21"/>
        </w:rPr>
        <w:t>研究活動及び競争的資金等の</w:t>
      </w:r>
    </w:p>
    <w:p w:rsidR="000D20B7" w:rsidRPr="00564129" w:rsidRDefault="004A6A2B" w:rsidP="00564129">
      <w:pPr>
        <w:ind w:firstLineChars="700" w:firstLine="1470"/>
        <w:rPr>
          <w:szCs w:val="21"/>
        </w:rPr>
      </w:pPr>
      <w:r w:rsidRPr="00564129">
        <w:rPr>
          <w:rFonts w:hint="eastAsia"/>
          <w:szCs w:val="21"/>
        </w:rPr>
        <w:t>不正防止対策に係る</w:t>
      </w:r>
      <w:r w:rsidR="006D5A1A" w:rsidRPr="00564129">
        <w:rPr>
          <w:rFonts w:hint="eastAsia"/>
          <w:szCs w:val="21"/>
        </w:rPr>
        <w:t>基本方針</w:t>
      </w:r>
    </w:p>
    <w:p w:rsidR="006D5A1A" w:rsidRPr="00564129" w:rsidRDefault="006D5A1A">
      <w:pPr>
        <w:rPr>
          <w:szCs w:val="21"/>
        </w:rPr>
      </w:pPr>
    </w:p>
    <w:p w:rsidR="006D5A1A" w:rsidRPr="00564129" w:rsidRDefault="006D5A1A" w:rsidP="00F02042">
      <w:pPr>
        <w:jc w:val="right"/>
        <w:rPr>
          <w:szCs w:val="21"/>
        </w:rPr>
      </w:pPr>
      <w:r w:rsidRPr="00564129">
        <w:rPr>
          <w:rFonts w:hint="eastAsia"/>
          <w:szCs w:val="21"/>
        </w:rPr>
        <w:t>令和元年</w:t>
      </w:r>
      <w:r w:rsidR="001C5501">
        <w:rPr>
          <w:rFonts w:hint="eastAsia"/>
          <w:szCs w:val="21"/>
        </w:rPr>
        <w:t>9</w:t>
      </w:r>
      <w:r w:rsidRPr="00564129">
        <w:rPr>
          <w:rFonts w:hint="eastAsia"/>
          <w:szCs w:val="21"/>
        </w:rPr>
        <w:t>月</w:t>
      </w:r>
      <w:r w:rsidR="00C35717">
        <w:rPr>
          <w:rFonts w:hint="eastAsia"/>
          <w:szCs w:val="21"/>
        </w:rPr>
        <w:t>2</w:t>
      </w:r>
      <w:bookmarkStart w:id="0" w:name="_GoBack"/>
      <w:bookmarkEnd w:id="0"/>
      <w:r w:rsidRPr="00564129">
        <w:rPr>
          <w:rFonts w:hint="eastAsia"/>
          <w:szCs w:val="21"/>
        </w:rPr>
        <w:t>日</w:t>
      </w:r>
    </w:p>
    <w:p w:rsidR="006D5A1A" w:rsidRPr="00564129" w:rsidRDefault="003044D4" w:rsidP="00F02042">
      <w:pPr>
        <w:jc w:val="right"/>
        <w:rPr>
          <w:szCs w:val="21"/>
        </w:rPr>
      </w:pPr>
      <w:r w:rsidRPr="00564129">
        <w:rPr>
          <w:rFonts w:hint="eastAsia"/>
          <w:szCs w:val="21"/>
        </w:rPr>
        <w:t>広島県立</w:t>
      </w:r>
      <w:r w:rsidR="006D5A1A" w:rsidRPr="00564129">
        <w:rPr>
          <w:rFonts w:hint="eastAsia"/>
          <w:szCs w:val="21"/>
        </w:rPr>
        <w:t>総合技術研究所</w:t>
      </w:r>
      <w:r w:rsidRPr="00564129">
        <w:rPr>
          <w:rFonts w:hint="eastAsia"/>
          <w:szCs w:val="21"/>
        </w:rPr>
        <w:t xml:space="preserve">　策定</w:t>
      </w:r>
    </w:p>
    <w:p w:rsidR="003044D4" w:rsidRPr="00564129" w:rsidRDefault="003044D4">
      <w:pPr>
        <w:rPr>
          <w:szCs w:val="21"/>
        </w:rPr>
      </w:pPr>
    </w:p>
    <w:p w:rsidR="004A6A2B" w:rsidRPr="00564129" w:rsidRDefault="004A6A2B" w:rsidP="004A6A2B">
      <w:pPr>
        <w:rPr>
          <w:szCs w:val="21"/>
        </w:rPr>
      </w:pPr>
      <w:r w:rsidRPr="00564129">
        <w:rPr>
          <w:rFonts w:hint="eastAsia"/>
          <w:szCs w:val="21"/>
        </w:rPr>
        <w:t xml:space="preserve">　広島県立総合技術研究所が実施する研</w:t>
      </w:r>
      <w:r w:rsidR="007C106D">
        <w:rPr>
          <w:rFonts w:hint="eastAsia"/>
          <w:szCs w:val="21"/>
        </w:rPr>
        <w:t>究活動における不正行為の防止及び対応等に関する取扱要領第</w:t>
      </w:r>
      <w:r w:rsidR="007C106D">
        <w:rPr>
          <w:rFonts w:hint="eastAsia"/>
          <w:szCs w:val="21"/>
        </w:rPr>
        <w:t>4</w:t>
      </w:r>
      <w:r w:rsidR="007C106D">
        <w:rPr>
          <w:rFonts w:hint="eastAsia"/>
          <w:szCs w:val="21"/>
        </w:rPr>
        <w:t>条第</w:t>
      </w:r>
      <w:r w:rsidR="007C106D">
        <w:rPr>
          <w:rFonts w:hint="eastAsia"/>
          <w:szCs w:val="21"/>
        </w:rPr>
        <w:t>2</w:t>
      </w:r>
      <w:r w:rsidRPr="00564129">
        <w:rPr>
          <w:rFonts w:hint="eastAsia"/>
          <w:szCs w:val="21"/>
        </w:rPr>
        <w:t>項及び，広島県立総合技</w:t>
      </w:r>
      <w:r w:rsidR="007C106D">
        <w:rPr>
          <w:rFonts w:hint="eastAsia"/>
          <w:szCs w:val="21"/>
        </w:rPr>
        <w:t>術研究所における競争的資金の適正執行・管理等に関する取扱要領第</w:t>
      </w:r>
      <w:r w:rsidR="007C106D">
        <w:rPr>
          <w:rFonts w:hint="eastAsia"/>
          <w:szCs w:val="21"/>
        </w:rPr>
        <w:t>4</w:t>
      </w:r>
      <w:r w:rsidR="007C106D">
        <w:rPr>
          <w:rFonts w:hint="eastAsia"/>
          <w:szCs w:val="21"/>
        </w:rPr>
        <w:t>条第</w:t>
      </w:r>
      <w:r w:rsidR="007C106D">
        <w:rPr>
          <w:rFonts w:hint="eastAsia"/>
          <w:szCs w:val="21"/>
        </w:rPr>
        <w:t>2</w:t>
      </w:r>
      <w:r w:rsidRPr="00564129">
        <w:rPr>
          <w:rFonts w:hint="eastAsia"/>
          <w:szCs w:val="21"/>
        </w:rPr>
        <w:t>項に基づく基本方針については，次のとおりとする。</w:t>
      </w:r>
    </w:p>
    <w:p w:rsidR="004A6A2B" w:rsidRPr="00564129" w:rsidRDefault="004A6A2B" w:rsidP="003044D4">
      <w:pPr>
        <w:rPr>
          <w:szCs w:val="21"/>
        </w:rPr>
      </w:pPr>
    </w:p>
    <w:p w:rsidR="004A6A2B" w:rsidRPr="00564129" w:rsidRDefault="00676C17" w:rsidP="00CE1E22">
      <w:pPr>
        <w:spacing w:line="0" w:lineRule="atLeast"/>
        <w:rPr>
          <w:szCs w:val="21"/>
        </w:rPr>
      </w:pPr>
      <w:r w:rsidRPr="00564129">
        <w:rPr>
          <w:rFonts w:hint="eastAsia"/>
          <w:szCs w:val="21"/>
        </w:rPr>
        <w:t>１　不正防止対策に関する責任体系の</w:t>
      </w:r>
      <w:r w:rsidR="004A6A2B" w:rsidRPr="00564129">
        <w:rPr>
          <w:rFonts w:hint="eastAsia"/>
          <w:szCs w:val="21"/>
        </w:rPr>
        <w:t>明確</w:t>
      </w:r>
      <w:r w:rsidRPr="00564129">
        <w:rPr>
          <w:rFonts w:hint="eastAsia"/>
          <w:szCs w:val="21"/>
        </w:rPr>
        <w:t>化</w:t>
      </w:r>
    </w:p>
    <w:p w:rsidR="00676C17" w:rsidRPr="00564129" w:rsidRDefault="00676C17" w:rsidP="00CE1E22">
      <w:pPr>
        <w:spacing w:line="0" w:lineRule="atLeast"/>
        <w:ind w:leftChars="100" w:left="210" w:firstLineChars="100" w:firstLine="210"/>
        <w:rPr>
          <w:szCs w:val="21"/>
        </w:rPr>
      </w:pPr>
      <w:r w:rsidRPr="00564129">
        <w:rPr>
          <w:rFonts w:hint="eastAsia"/>
          <w:szCs w:val="21"/>
        </w:rPr>
        <w:t>広島県立総合技術研究所（以下「総研」という。）が研究活動や外部資金等の執行・管理を適正に行うためには，組織の運営・管理に係る責任者が不正防止対策に関して責任を持ち，積極的に推進していくとともに，その役割，責任の所在・範囲と権限を明確化し，責任体系を内外に周知・公表する。</w:t>
      </w:r>
    </w:p>
    <w:p w:rsidR="00676C17" w:rsidRPr="00564129" w:rsidRDefault="00676C17" w:rsidP="00CE1E22">
      <w:pPr>
        <w:spacing w:line="0" w:lineRule="atLeast"/>
        <w:rPr>
          <w:szCs w:val="21"/>
        </w:rPr>
      </w:pPr>
    </w:p>
    <w:p w:rsidR="00676C17" w:rsidRPr="00564129" w:rsidRDefault="00676C17" w:rsidP="00CE1E22">
      <w:pPr>
        <w:spacing w:line="0" w:lineRule="atLeast"/>
        <w:rPr>
          <w:szCs w:val="21"/>
        </w:rPr>
      </w:pPr>
      <w:r w:rsidRPr="00564129">
        <w:rPr>
          <w:rFonts w:hint="eastAsia"/>
          <w:szCs w:val="21"/>
        </w:rPr>
        <w:t>２　適正な運営・管理の基礎となる環境の整備</w:t>
      </w:r>
    </w:p>
    <w:p w:rsidR="00E62CA5" w:rsidRPr="00564129" w:rsidRDefault="00F02042" w:rsidP="00CE1E22">
      <w:pPr>
        <w:spacing w:line="0" w:lineRule="atLeast"/>
        <w:rPr>
          <w:szCs w:val="21"/>
        </w:rPr>
      </w:pPr>
      <w:r w:rsidRPr="00564129">
        <w:rPr>
          <w:rFonts w:hint="eastAsia"/>
          <w:szCs w:val="21"/>
        </w:rPr>
        <w:t>（１）</w:t>
      </w:r>
      <w:r w:rsidR="00E62CA5" w:rsidRPr="00564129">
        <w:rPr>
          <w:rFonts w:hint="eastAsia"/>
          <w:szCs w:val="21"/>
        </w:rPr>
        <w:t>ルールの統一化</w:t>
      </w:r>
    </w:p>
    <w:p w:rsidR="00E62CA5" w:rsidRPr="00564129" w:rsidRDefault="00676C17" w:rsidP="00CE1E22">
      <w:pPr>
        <w:spacing w:line="0" w:lineRule="atLeast"/>
        <w:ind w:leftChars="200" w:left="420" w:firstLineChars="100" w:firstLine="210"/>
        <w:rPr>
          <w:szCs w:val="21"/>
        </w:rPr>
      </w:pPr>
      <w:r w:rsidRPr="00564129">
        <w:rPr>
          <w:rFonts w:hint="eastAsia"/>
          <w:szCs w:val="21"/>
        </w:rPr>
        <w:t>競争的資金等の運営・管理に係るすべての</w:t>
      </w:r>
      <w:r w:rsidR="00E62CA5" w:rsidRPr="00564129">
        <w:rPr>
          <w:rFonts w:hint="eastAsia"/>
          <w:szCs w:val="21"/>
        </w:rPr>
        <w:t>研究者等に対してルールを明確に定め，ルールと運用の実態がかい離していないか，適切なチェック体制が保持できるか等の観点から常に見直しを行う。</w:t>
      </w:r>
    </w:p>
    <w:p w:rsidR="00E62CA5" w:rsidRPr="00564129" w:rsidRDefault="00E62CA5" w:rsidP="00CE1E22">
      <w:pPr>
        <w:spacing w:line="0" w:lineRule="atLeast"/>
        <w:ind w:firstLineChars="300" w:firstLine="630"/>
        <w:rPr>
          <w:szCs w:val="21"/>
        </w:rPr>
      </w:pPr>
      <w:r w:rsidRPr="00564129">
        <w:rPr>
          <w:rFonts w:hint="eastAsia"/>
          <w:szCs w:val="21"/>
        </w:rPr>
        <w:t>総研としてルールの統一化を図るとともに，総研内に周知を行う。</w:t>
      </w:r>
    </w:p>
    <w:p w:rsidR="00E62CA5" w:rsidRPr="00564129" w:rsidRDefault="00F02042" w:rsidP="00CE1E22">
      <w:pPr>
        <w:spacing w:line="0" w:lineRule="atLeast"/>
        <w:rPr>
          <w:szCs w:val="21"/>
        </w:rPr>
      </w:pPr>
      <w:r w:rsidRPr="00564129">
        <w:rPr>
          <w:rFonts w:hint="eastAsia"/>
          <w:szCs w:val="21"/>
        </w:rPr>
        <w:t>（２）</w:t>
      </w:r>
      <w:r w:rsidR="00E62CA5" w:rsidRPr="00564129">
        <w:rPr>
          <w:rFonts w:hint="eastAsia"/>
          <w:szCs w:val="21"/>
        </w:rPr>
        <w:t>職務権限の明確化</w:t>
      </w:r>
    </w:p>
    <w:p w:rsidR="00E62CA5" w:rsidRPr="00564129" w:rsidRDefault="00E62CA5" w:rsidP="00CE1E22">
      <w:pPr>
        <w:spacing w:line="0" w:lineRule="atLeast"/>
        <w:ind w:firstLineChars="300" w:firstLine="630"/>
        <w:rPr>
          <w:szCs w:val="21"/>
        </w:rPr>
      </w:pPr>
      <w:r w:rsidRPr="00564129">
        <w:rPr>
          <w:rFonts w:hint="eastAsia"/>
          <w:szCs w:val="21"/>
        </w:rPr>
        <w:t>各段階の関係者の職務権限を明確化し，職務権限に応じた明確な決裁手続を定める。</w:t>
      </w:r>
    </w:p>
    <w:p w:rsidR="00E62CA5" w:rsidRPr="00564129" w:rsidRDefault="00E62CA5" w:rsidP="00CE1E22">
      <w:pPr>
        <w:spacing w:line="0" w:lineRule="atLeast"/>
        <w:ind w:leftChars="200" w:left="420" w:firstLineChars="100" w:firstLine="210"/>
        <w:rPr>
          <w:szCs w:val="21"/>
        </w:rPr>
      </w:pPr>
      <w:r w:rsidRPr="00564129">
        <w:rPr>
          <w:rFonts w:hint="eastAsia"/>
          <w:szCs w:val="21"/>
        </w:rPr>
        <w:t>業務の分担の実態と事務分掌の間に乖離が生じないよう適切な事務分掌・業務配分を行う。</w:t>
      </w:r>
    </w:p>
    <w:p w:rsidR="00E62CA5" w:rsidRPr="00564129" w:rsidRDefault="00F02042" w:rsidP="00CE1E22">
      <w:pPr>
        <w:spacing w:line="0" w:lineRule="atLeast"/>
        <w:rPr>
          <w:szCs w:val="21"/>
        </w:rPr>
      </w:pPr>
      <w:r w:rsidRPr="00564129">
        <w:rPr>
          <w:rFonts w:hint="eastAsia"/>
          <w:szCs w:val="21"/>
        </w:rPr>
        <w:t>（３）</w:t>
      </w:r>
      <w:r w:rsidR="00E62CA5" w:rsidRPr="00564129">
        <w:rPr>
          <w:rFonts w:hint="eastAsia"/>
          <w:szCs w:val="21"/>
        </w:rPr>
        <w:t>関係者の意識の向上</w:t>
      </w:r>
    </w:p>
    <w:p w:rsidR="005B3D41" w:rsidRPr="00564129" w:rsidRDefault="005B3D41" w:rsidP="00CE1E22">
      <w:pPr>
        <w:spacing w:line="0" w:lineRule="atLeast"/>
        <w:ind w:leftChars="200" w:left="420" w:firstLineChars="100" w:firstLine="210"/>
        <w:rPr>
          <w:szCs w:val="21"/>
        </w:rPr>
      </w:pPr>
      <w:r w:rsidRPr="00564129">
        <w:rPr>
          <w:rFonts w:hint="eastAsia"/>
          <w:szCs w:val="21"/>
        </w:rPr>
        <w:t>研究活動における不正行為や，競争的資金等の適正執行</w:t>
      </w:r>
      <w:r w:rsidR="00CE1E22">
        <w:rPr>
          <w:rFonts w:hint="eastAsia"/>
          <w:szCs w:val="21"/>
        </w:rPr>
        <w:t>・管理について，研究者等を対象にコンプライアンス教育を実施し，</w:t>
      </w:r>
      <w:r w:rsidRPr="00564129">
        <w:rPr>
          <w:rFonts w:hint="eastAsia"/>
          <w:szCs w:val="21"/>
        </w:rPr>
        <w:t>受講者の受講状況及び理解度について把握する。</w:t>
      </w:r>
    </w:p>
    <w:p w:rsidR="005B3D41" w:rsidRPr="00564129" w:rsidRDefault="005B3D41" w:rsidP="00CE1E22">
      <w:pPr>
        <w:spacing w:line="0" w:lineRule="atLeast"/>
        <w:rPr>
          <w:szCs w:val="21"/>
        </w:rPr>
      </w:pPr>
    </w:p>
    <w:p w:rsidR="005B3D41" w:rsidRPr="00564129" w:rsidRDefault="005B3D41" w:rsidP="00CE1E22">
      <w:pPr>
        <w:spacing w:line="0" w:lineRule="atLeast"/>
        <w:rPr>
          <w:szCs w:val="21"/>
        </w:rPr>
      </w:pPr>
      <w:r w:rsidRPr="00564129">
        <w:rPr>
          <w:rFonts w:hint="eastAsia"/>
          <w:szCs w:val="21"/>
        </w:rPr>
        <w:t>３　不正使用を発生させる要因の把握と不正防止計画の策定・実施</w:t>
      </w:r>
    </w:p>
    <w:p w:rsidR="005B3D41" w:rsidRPr="00564129" w:rsidRDefault="005B3D41" w:rsidP="009C55C4">
      <w:pPr>
        <w:spacing w:line="0" w:lineRule="atLeast"/>
        <w:ind w:leftChars="100" w:left="210" w:firstLineChars="100" w:firstLine="210"/>
        <w:rPr>
          <w:szCs w:val="21"/>
        </w:rPr>
      </w:pPr>
      <w:r w:rsidRPr="00564129">
        <w:rPr>
          <w:rFonts w:hint="eastAsia"/>
          <w:szCs w:val="21"/>
        </w:rPr>
        <w:t>不正を発生させる要因がどのような形であるのか，総研全体の状況を体系的に整理し把握する。</w:t>
      </w:r>
    </w:p>
    <w:p w:rsidR="005B3D41" w:rsidRPr="00564129" w:rsidRDefault="005B3D41" w:rsidP="009C55C4">
      <w:pPr>
        <w:spacing w:line="0" w:lineRule="atLeast"/>
        <w:ind w:firstLineChars="200" w:firstLine="420"/>
        <w:rPr>
          <w:szCs w:val="21"/>
        </w:rPr>
      </w:pPr>
      <w:r w:rsidRPr="00564129">
        <w:rPr>
          <w:rFonts w:hint="eastAsia"/>
          <w:szCs w:val="21"/>
        </w:rPr>
        <w:t>不正を発生させる要因に対応する具体的な不正防止計画を策定し，実施する。</w:t>
      </w:r>
    </w:p>
    <w:p w:rsidR="00CE1E22" w:rsidRDefault="00CE1E22" w:rsidP="00CE1E22">
      <w:pPr>
        <w:spacing w:line="0" w:lineRule="atLeast"/>
        <w:rPr>
          <w:szCs w:val="21"/>
        </w:rPr>
      </w:pPr>
    </w:p>
    <w:p w:rsidR="003C2930" w:rsidRPr="00564129" w:rsidRDefault="003C2930" w:rsidP="00CE1E22">
      <w:pPr>
        <w:spacing w:line="0" w:lineRule="atLeast"/>
        <w:rPr>
          <w:szCs w:val="21"/>
        </w:rPr>
      </w:pPr>
      <w:r w:rsidRPr="00564129">
        <w:rPr>
          <w:rFonts w:hint="eastAsia"/>
          <w:szCs w:val="21"/>
        </w:rPr>
        <w:t>４　研究の適正な運営・管理活動</w:t>
      </w:r>
    </w:p>
    <w:p w:rsidR="005B3D41" w:rsidRPr="00564129" w:rsidRDefault="003C2930" w:rsidP="009C55C4">
      <w:pPr>
        <w:spacing w:line="0" w:lineRule="atLeast"/>
        <w:ind w:firstLineChars="200" w:firstLine="420"/>
        <w:rPr>
          <w:szCs w:val="21"/>
        </w:rPr>
      </w:pPr>
      <w:r w:rsidRPr="00564129">
        <w:rPr>
          <w:rFonts w:hint="eastAsia"/>
          <w:szCs w:val="21"/>
        </w:rPr>
        <w:t>不正防止計画を踏まえた適正な予算執行を行う。</w:t>
      </w:r>
    </w:p>
    <w:p w:rsidR="003C2930" w:rsidRPr="00564129" w:rsidRDefault="003C2930" w:rsidP="009C55C4">
      <w:pPr>
        <w:spacing w:line="0" w:lineRule="atLeast"/>
        <w:ind w:leftChars="100" w:left="210" w:firstLineChars="100" w:firstLine="210"/>
        <w:rPr>
          <w:szCs w:val="21"/>
        </w:rPr>
      </w:pPr>
      <w:r w:rsidRPr="00564129">
        <w:rPr>
          <w:rFonts w:hint="eastAsia"/>
          <w:szCs w:val="21"/>
        </w:rPr>
        <w:t>事務分掌及び職務権限に応じて，各研究の進捗状況，研究費の執行状況を把握するとともに，チェック機能が有効に働くような体制を構築し，進捗管理を行う。</w:t>
      </w:r>
    </w:p>
    <w:p w:rsidR="003C2930" w:rsidRPr="00564129" w:rsidRDefault="003C2930" w:rsidP="00CE1E22">
      <w:pPr>
        <w:spacing w:line="0" w:lineRule="atLeast"/>
        <w:rPr>
          <w:szCs w:val="21"/>
        </w:rPr>
      </w:pPr>
    </w:p>
    <w:p w:rsidR="003C2930" w:rsidRPr="00564129" w:rsidRDefault="003C2930" w:rsidP="00CE1E22">
      <w:pPr>
        <w:spacing w:line="0" w:lineRule="atLeast"/>
        <w:rPr>
          <w:szCs w:val="21"/>
        </w:rPr>
      </w:pPr>
      <w:r w:rsidRPr="00564129">
        <w:rPr>
          <w:rFonts w:hint="eastAsia"/>
          <w:szCs w:val="21"/>
        </w:rPr>
        <w:t xml:space="preserve">５　</w:t>
      </w:r>
      <w:r w:rsidR="0063360E" w:rsidRPr="00564129">
        <w:rPr>
          <w:rFonts w:hint="eastAsia"/>
          <w:szCs w:val="21"/>
        </w:rPr>
        <w:t>情報発信，共有化の推進</w:t>
      </w:r>
    </w:p>
    <w:p w:rsidR="00545E4B" w:rsidRPr="00CE1E22" w:rsidRDefault="0063360E" w:rsidP="00CE1E22">
      <w:pPr>
        <w:spacing w:line="0" w:lineRule="atLeast"/>
        <w:ind w:leftChars="100" w:left="210" w:firstLineChars="100" w:firstLine="210"/>
        <w:rPr>
          <w:szCs w:val="21"/>
        </w:rPr>
      </w:pPr>
      <w:r w:rsidRPr="00564129">
        <w:rPr>
          <w:rFonts w:hint="eastAsia"/>
          <w:szCs w:val="21"/>
        </w:rPr>
        <w:t>研究活動における不正行為への防止対策及び競争的資金等の適正執行・管理に関する要領，不正防止計画などをホームページで公表し，不正の防止の取組に関する積極的な情報発信を行う。</w:t>
      </w:r>
    </w:p>
    <w:sectPr w:rsidR="00545E4B" w:rsidRPr="00CE1E22" w:rsidSect="00CE1E22">
      <w:pgSz w:w="11906" w:h="16838"/>
      <w:pgMar w:top="1135" w:right="1701" w:bottom="14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E6F" w:rsidRDefault="004F0E6F" w:rsidP="004F0E6F">
      <w:r>
        <w:separator/>
      </w:r>
    </w:p>
  </w:endnote>
  <w:endnote w:type="continuationSeparator" w:id="0">
    <w:p w:rsidR="004F0E6F" w:rsidRDefault="004F0E6F" w:rsidP="004F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E6F" w:rsidRDefault="004F0E6F" w:rsidP="004F0E6F">
      <w:r>
        <w:separator/>
      </w:r>
    </w:p>
  </w:footnote>
  <w:footnote w:type="continuationSeparator" w:id="0">
    <w:p w:rsidR="004F0E6F" w:rsidRDefault="004F0E6F" w:rsidP="004F0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48F6"/>
    <w:multiLevelType w:val="hybridMultilevel"/>
    <w:tmpl w:val="DBA25C76"/>
    <w:lvl w:ilvl="0" w:tplc="D03C35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5B641F"/>
    <w:multiLevelType w:val="hybridMultilevel"/>
    <w:tmpl w:val="C5E2E3B8"/>
    <w:lvl w:ilvl="0" w:tplc="0F5EC6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C53BE0"/>
    <w:multiLevelType w:val="hybridMultilevel"/>
    <w:tmpl w:val="B7EEB030"/>
    <w:lvl w:ilvl="0" w:tplc="32741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B07092B"/>
    <w:multiLevelType w:val="hybridMultilevel"/>
    <w:tmpl w:val="F54ABDC2"/>
    <w:lvl w:ilvl="0" w:tplc="192E69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C506573"/>
    <w:multiLevelType w:val="hybridMultilevel"/>
    <w:tmpl w:val="D982E81C"/>
    <w:lvl w:ilvl="0" w:tplc="608AF1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35"/>
    <w:rsid w:val="000151A2"/>
    <w:rsid w:val="00022135"/>
    <w:rsid w:val="0003322B"/>
    <w:rsid w:val="000D20B7"/>
    <w:rsid w:val="00133EBD"/>
    <w:rsid w:val="001A35D1"/>
    <w:rsid w:val="001C5501"/>
    <w:rsid w:val="002777FE"/>
    <w:rsid w:val="0028419B"/>
    <w:rsid w:val="002A7145"/>
    <w:rsid w:val="002F4543"/>
    <w:rsid w:val="003044D4"/>
    <w:rsid w:val="00304870"/>
    <w:rsid w:val="003C2930"/>
    <w:rsid w:val="00401AD5"/>
    <w:rsid w:val="004137CD"/>
    <w:rsid w:val="00466DF7"/>
    <w:rsid w:val="004A6A2B"/>
    <w:rsid w:val="004F0E6F"/>
    <w:rsid w:val="00545E4B"/>
    <w:rsid w:val="00564129"/>
    <w:rsid w:val="005B3D41"/>
    <w:rsid w:val="005E7FF1"/>
    <w:rsid w:val="0063360E"/>
    <w:rsid w:val="00676C17"/>
    <w:rsid w:val="006D5A1A"/>
    <w:rsid w:val="007C106D"/>
    <w:rsid w:val="00902AAB"/>
    <w:rsid w:val="00911613"/>
    <w:rsid w:val="009C55C4"/>
    <w:rsid w:val="00B502F2"/>
    <w:rsid w:val="00BF49E1"/>
    <w:rsid w:val="00C35717"/>
    <w:rsid w:val="00C66324"/>
    <w:rsid w:val="00CE1E22"/>
    <w:rsid w:val="00E0690E"/>
    <w:rsid w:val="00E62CA5"/>
    <w:rsid w:val="00EB2544"/>
    <w:rsid w:val="00ED57FE"/>
    <w:rsid w:val="00F02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E6F"/>
    <w:pPr>
      <w:tabs>
        <w:tab w:val="center" w:pos="4252"/>
        <w:tab w:val="right" w:pos="8504"/>
      </w:tabs>
      <w:snapToGrid w:val="0"/>
    </w:pPr>
  </w:style>
  <w:style w:type="character" w:customStyle="1" w:styleId="a4">
    <w:name w:val="ヘッダー (文字)"/>
    <w:basedOn w:val="a0"/>
    <w:link w:val="a3"/>
    <w:uiPriority w:val="99"/>
    <w:rsid w:val="004F0E6F"/>
  </w:style>
  <w:style w:type="paragraph" w:styleId="a5">
    <w:name w:val="footer"/>
    <w:basedOn w:val="a"/>
    <w:link w:val="a6"/>
    <w:uiPriority w:val="99"/>
    <w:unhideWhenUsed/>
    <w:rsid w:val="004F0E6F"/>
    <w:pPr>
      <w:tabs>
        <w:tab w:val="center" w:pos="4252"/>
        <w:tab w:val="right" w:pos="8504"/>
      </w:tabs>
      <w:snapToGrid w:val="0"/>
    </w:pPr>
  </w:style>
  <w:style w:type="character" w:customStyle="1" w:styleId="a6">
    <w:name w:val="フッター (文字)"/>
    <w:basedOn w:val="a0"/>
    <w:link w:val="a5"/>
    <w:uiPriority w:val="99"/>
    <w:rsid w:val="004F0E6F"/>
  </w:style>
  <w:style w:type="paragraph" w:styleId="a7">
    <w:name w:val="List Paragraph"/>
    <w:basedOn w:val="a"/>
    <w:uiPriority w:val="34"/>
    <w:qFormat/>
    <w:rsid w:val="00676C17"/>
    <w:pPr>
      <w:ind w:leftChars="400" w:left="840"/>
    </w:pPr>
  </w:style>
  <w:style w:type="paragraph" w:styleId="a8">
    <w:name w:val="Balloon Text"/>
    <w:basedOn w:val="a"/>
    <w:link w:val="a9"/>
    <w:uiPriority w:val="99"/>
    <w:semiHidden/>
    <w:unhideWhenUsed/>
    <w:rsid w:val="007C10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10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E6F"/>
    <w:pPr>
      <w:tabs>
        <w:tab w:val="center" w:pos="4252"/>
        <w:tab w:val="right" w:pos="8504"/>
      </w:tabs>
      <w:snapToGrid w:val="0"/>
    </w:pPr>
  </w:style>
  <w:style w:type="character" w:customStyle="1" w:styleId="a4">
    <w:name w:val="ヘッダー (文字)"/>
    <w:basedOn w:val="a0"/>
    <w:link w:val="a3"/>
    <w:uiPriority w:val="99"/>
    <w:rsid w:val="004F0E6F"/>
  </w:style>
  <w:style w:type="paragraph" w:styleId="a5">
    <w:name w:val="footer"/>
    <w:basedOn w:val="a"/>
    <w:link w:val="a6"/>
    <w:uiPriority w:val="99"/>
    <w:unhideWhenUsed/>
    <w:rsid w:val="004F0E6F"/>
    <w:pPr>
      <w:tabs>
        <w:tab w:val="center" w:pos="4252"/>
        <w:tab w:val="right" w:pos="8504"/>
      </w:tabs>
      <w:snapToGrid w:val="0"/>
    </w:pPr>
  </w:style>
  <w:style w:type="character" w:customStyle="1" w:styleId="a6">
    <w:name w:val="フッター (文字)"/>
    <w:basedOn w:val="a0"/>
    <w:link w:val="a5"/>
    <w:uiPriority w:val="99"/>
    <w:rsid w:val="004F0E6F"/>
  </w:style>
  <w:style w:type="paragraph" w:styleId="a7">
    <w:name w:val="List Paragraph"/>
    <w:basedOn w:val="a"/>
    <w:uiPriority w:val="34"/>
    <w:qFormat/>
    <w:rsid w:val="00676C17"/>
    <w:pPr>
      <w:ind w:leftChars="400" w:left="840"/>
    </w:pPr>
  </w:style>
  <w:style w:type="paragraph" w:styleId="a8">
    <w:name w:val="Balloon Text"/>
    <w:basedOn w:val="a"/>
    <w:link w:val="a9"/>
    <w:uiPriority w:val="99"/>
    <w:semiHidden/>
    <w:unhideWhenUsed/>
    <w:rsid w:val="007C10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10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広島県</cp:lastModifiedBy>
  <cp:revision>19</cp:revision>
  <cp:lastPrinted>2019-08-09T05:30:00Z</cp:lastPrinted>
  <dcterms:created xsi:type="dcterms:W3CDTF">2019-06-12T04:43:00Z</dcterms:created>
  <dcterms:modified xsi:type="dcterms:W3CDTF">2019-08-29T02:39:00Z</dcterms:modified>
</cp:coreProperties>
</file>