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87" w:rsidRDefault="00351FFE" w:rsidP="003746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別紙７</w:t>
      </w:r>
    </w:p>
    <w:p w:rsidR="00351FFE" w:rsidRDefault="00351FFE" w:rsidP="00374687">
      <w:pPr>
        <w:rPr>
          <w:rFonts w:asciiTheme="minorEastAsia" w:hAnsiTheme="minorEastAsia"/>
          <w:szCs w:val="21"/>
        </w:rPr>
      </w:pPr>
    </w:p>
    <w:p w:rsidR="00351FFE" w:rsidRDefault="00351FFE" w:rsidP="00351FF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1FFE">
        <w:rPr>
          <w:rFonts w:asciiTheme="majorEastAsia" w:eastAsiaTheme="majorEastAsia" w:hAnsiTheme="majorEastAsia" w:hint="eastAsia"/>
          <w:sz w:val="24"/>
          <w:szCs w:val="24"/>
        </w:rPr>
        <w:t>広島県庁舎</w:t>
      </w:r>
      <w:r w:rsidR="00ED4097">
        <w:rPr>
          <w:rFonts w:asciiTheme="majorEastAsia" w:eastAsiaTheme="majorEastAsia" w:hAnsiTheme="majorEastAsia" w:hint="eastAsia"/>
          <w:sz w:val="24"/>
          <w:szCs w:val="24"/>
        </w:rPr>
        <w:t>本館等耐震改修工事に伴う実施設計委託の公募型建築プロポーザル特定</w:t>
      </w:r>
      <w:r w:rsidRPr="00351FFE">
        <w:rPr>
          <w:rFonts w:asciiTheme="majorEastAsia" w:eastAsiaTheme="majorEastAsia" w:hAnsiTheme="majorEastAsia" w:hint="eastAsia"/>
          <w:sz w:val="24"/>
          <w:szCs w:val="24"/>
        </w:rPr>
        <w:t>結果</w:t>
      </w:r>
    </w:p>
    <w:p w:rsidR="00351FFE" w:rsidRDefault="00351FFE" w:rsidP="00351FF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51FFE" w:rsidRDefault="00351FFE" w:rsidP="00351FF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51FFE">
        <w:rPr>
          <w:rFonts w:asciiTheme="majorEastAsia" w:eastAsiaTheme="majorEastAsia" w:hAnsiTheme="majorEastAsia" w:hint="eastAsia"/>
          <w:sz w:val="24"/>
          <w:szCs w:val="24"/>
        </w:rPr>
        <w:t>《技術提案書の特定》</w:t>
      </w:r>
      <w:r w:rsidR="00ED40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ED4097">
        <w:rPr>
          <w:rFonts w:asciiTheme="majorEastAsia" w:eastAsiaTheme="majorEastAsia" w:hAnsiTheme="majorEastAsia" w:hint="eastAsia"/>
          <w:sz w:val="24"/>
          <w:szCs w:val="24"/>
        </w:rPr>
        <w:t>※特定者１者，次点者１者を選定する。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2584"/>
        <w:gridCol w:w="1085"/>
        <w:gridCol w:w="1085"/>
        <w:gridCol w:w="1085"/>
        <w:gridCol w:w="1602"/>
        <w:gridCol w:w="1399"/>
        <w:gridCol w:w="1472"/>
        <w:gridCol w:w="1421"/>
        <w:gridCol w:w="960"/>
        <w:gridCol w:w="673"/>
        <w:gridCol w:w="673"/>
      </w:tblGrid>
      <w:tr w:rsidR="00351FFE" w:rsidRPr="00351FFE" w:rsidTr="00351FFE">
        <w:trPr>
          <w:trHeight w:val="570"/>
        </w:trPr>
        <w:tc>
          <w:tcPr>
            <w:tcW w:w="747" w:type="dxa"/>
            <w:vMerge w:val="restart"/>
            <w:noWrap/>
            <w:textDirection w:val="tbRlV"/>
            <w:vAlign w:val="center"/>
            <w:hideMark/>
          </w:tcPr>
          <w:p w:rsidR="00351FFE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受付</w:t>
            </w:r>
            <w:r w:rsidR="00351FFE"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番号</w:t>
            </w:r>
          </w:p>
        </w:tc>
        <w:tc>
          <w:tcPr>
            <w:tcW w:w="2584" w:type="dxa"/>
            <w:vMerge w:val="restart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提出者名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技術提案書の提出者の選定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業務の理解度及び取組意欲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業務の</w:t>
            </w: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br/>
              <w:t>実施方針</w:t>
            </w:r>
          </w:p>
        </w:tc>
        <w:tc>
          <w:tcPr>
            <w:tcW w:w="4473" w:type="dxa"/>
            <w:gridSpan w:val="3"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特定テーマ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減点</w:t>
            </w:r>
          </w:p>
        </w:tc>
        <w:tc>
          <w:tcPr>
            <w:tcW w:w="960" w:type="dxa"/>
            <w:vMerge w:val="restart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合計</w:t>
            </w:r>
          </w:p>
        </w:tc>
        <w:tc>
          <w:tcPr>
            <w:tcW w:w="673" w:type="dxa"/>
            <w:vMerge w:val="restart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順位</w:t>
            </w:r>
          </w:p>
        </w:tc>
        <w:tc>
          <w:tcPr>
            <w:tcW w:w="673" w:type="dxa"/>
            <w:vMerge w:val="restart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摘要</w:t>
            </w:r>
          </w:p>
        </w:tc>
      </w:tr>
      <w:tr w:rsidR="00351FFE" w:rsidRPr="00351FFE" w:rsidTr="00351FFE">
        <w:trPr>
          <w:trHeight w:val="1804"/>
        </w:trPr>
        <w:tc>
          <w:tcPr>
            <w:tcW w:w="747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2584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085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085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085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602" w:type="dxa"/>
            <w:hideMark/>
          </w:tcPr>
          <w:p w:rsidR="00351FFE" w:rsidRPr="00357161" w:rsidRDefault="00351FFE" w:rsidP="00ED409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県庁</w:t>
            </w:r>
            <w:r w:rsidR="00ED4097">
              <w:rPr>
                <w:rFonts w:asciiTheme="majorEastAsia" w:eastAsiaTheme="majorEastAsia" w:hAnsiTheme="majorEastAsia" w:hint="eastAsia"/>
                <w:bCs/>
                <w:szCs w:val="21"/>
              </w:rPr>
              <w:t>舎としての機能の継続性維持を前提とした仮設・仮移転計画への配慮</w:t>
            </w:r>
          </w:p>
        </w:tc>
        <w:tc>
          <w:tcPr>
            <w:tcW w:w="1399" w:type="dxa"/>
            <w:hideMark/>
          </w:tcPr>
          <w:p w:rsidR="00351FFE" w:rsidRPr="00357161" w:rsidRDefault="00ED4097" w:rsidP="00ED409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耐震改修工事を行う中での執務環境の保持</w:t>
            </w:r>
          </w:p>
        </w:tc>
        <w:tc>
          <w:tcPr>
            <w:tcW w:w="1472" w:type="dxa"/>
            <w:hideMark/>
          </w:tcPr>
          <w:p w:rsidR="00351FFE" w:rsidRPr="00357161" w:rsidRDefault="00ED4097" w:rsidP="00ED409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工期短縮と工事コストの縮減</w:t>
            </w:r>
          </w:p>
        </w:tc>
        <w:tc>
          <w:tcPr>
            <w:tcW w:w="1421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960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73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673" w:type="dxa"/>
            <w:vMerge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ED4097" w:rsidRPr="00351FFE" w:rsidTr="00D01DF2">
        <w:trPr>
          <w:trHeight w:val="408"/>
        </w:trPr>
        <w:tc>
          <w:tcPr>
            <w:tcW w:w="3331" w:type="dxa"/>
            <w:gridSpan w:val="2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配点</w:t>
            </w:r>
          </w:p>
        </w:tc>
        <w:tc>
          <w:tcPr>
            <w:tcW w:w="1085" w:type="dxa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30.00 </w:t>
            </w:r>
          </w:p>
        </w:tc>
        <w:tc>
          <w:tcPr>
            <w:tcW w:w="1085" w:type="dxa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10.00 </w:t>
            </w:r>
          </w:p>
        </w:tc>
        <w:tc>
          <w:tcPr>
            <w:tcW w:w="1085" w:type="dxa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15.00 </w:t>
            </w:r>
          </w:p>
        </w:tc>
        <w:tc>
          <w:tcPr>
            <w:tcW w:w="1602" w:type="dxa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15.00 </w:t>
            </w:r>
          </w:p>
        </w:tc>
        <w:tc>
          <w:tcPr>
            <w:tcW w:w="1399" w:type="dxa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15.00 </w:t>
            </w:r>
          </w:p>
        </w:tc>
        <w:tc>
          <w:tcPr>
            <w:tcW w:w="1472" w:type="dxa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15.00 </w:t>
            </w:r>
          </w:p>
        </w:tc>
        <w:tc>
          <w:tcPr>
            <w:tcW w:w="1421" w:type="dxa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960" w:type="dxa"/>
            <w:noWrap/>
            <w:hideMark/>
          </w:tcPr>
          <w:p w:rsidR="00ED4097" w:rsidRPr="00357161" w:rsidRDefault="00ED4097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100.00 </w:t>
            </w:r>
          </w:p>
        </w:tc>
        <w:tc>
          <w:tcPr>
            <w:tcW w:w="1346" w:type="dxa"/>
            <w:gridSpan w:val="2"/>
            <w:noWrap/>
            <w:hideMark/>
          </w:tcPr>
          <w:p w:rsidR="00ED4097" w:rsidRPr="00357161" w:rsidRDefault="00ED4097" w:rsidP="00ED4097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　</w:t>
            </w:r>
          </w:p>
        </w:tc>
      </w:tr>
      <w:tr w:rsidR="00351FFE" w:rsidRPr="00351FFE" w:rsidTr="00351FFE">
        <w:trPr>
          <w:trHeight w:val="799"/>
        </w:trPr>
        <w:tc>
          <w:tcPr>
            <w:tcW w:w="747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１</w:t>
            </w:r>
          </w:p>
        </w:tc>
        <w:tc>
          <w:tcPr>
            <w:tcW w:w="2584" w:type="dxa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広島県庁舎本館等耐震改修工事に伴う実施設計委託日建・近代設計共同体</w:t>
            </w:r>
          </w:p>
        </w:tc>
        <w:tc>
          <w:tcPr>
            <w:tcW w:w="1085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25.28</w:t>
            </w:r>
          </w:p>
        </w:tc>
        <w:tc>
          <w:tcPr>
            <w:tcW w:w="1085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7.40</w:t>
            </w:r>
          </w:p>
        </w:tc>
        <w:tc>
          <w:tcPr>
            <w:tcW w:w="1085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10.20</w:t>
            </w:r>
          </w:p>
        </w:tc>
        <w:tc>
          <w:tcPr>
            <w:tcW w:w="1602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10.20</w:t>
            </w:r>
          </w:p>
        </w:tc>
        <w:tc>
          <w:tcPr>
            <w:tcW w:w="1399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9.90</w:t>
            </w:r>
          </w:p>
        </w:tc>
        <w:tc>
          <w:tcPr>
            <w:tcW w:w="1472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10.20</w:t>
            </w:r>
          </w:p>
        </w:tc>
        <w:tc>
          <w:tcPr>
            <w:tcW w:w="1421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0.00</w:t>
            </w:r>
          </w:p>
        </w:tc>
        <w:tc>
          <w:tcPr>
            <w:tcW w:w="960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73.18</w:t>
            </w:r>
          </w:p>
        </w:tc>
        <w:tc>
          <w:tcPr>
            <w:tcW w:w="673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1</w:t>
            </w:r>
          </w:p>
        </w:tc>
        <w:tc>
          <w:tcPr>
            <w:tcW w:w="673" w:type="dxa"/>
            <w:noWrap/>
            <w:vAlign w:val="center"/>
            <w:hideMark/>
          </w:tcPr>
          <w:p w:rsidR="00351FFE" w:rsidRPr="00357161" w:rsidRDefault="00351FFE" w:rsidP="00351FFE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357161">
              <w:rPr>
                <w:rFonts w:asciiTheme="majorEastAsia" w:eastAsiaTheme="majorEastAsia" w:hAnsiTheme="majorEastAsia" w:hint="eastAsia"/>
                <w:bCs/>
                <w:szCs w:val="21"/>
              </w:rPr>
              <w:t>特定</w:t>
            </w:r>
          </w:p>
        </w:tc>
      </w:tr>
    </w:tbl>
    <w:p w:rsidR="00BC7642" w:rsidRPr="00374687" w:rsidRDefault="00BC7642" w:rsidP="00351FFE">
      <w:pPr>
        <w:jc w:val="center"/>
      </w:pPr>
    </w:p>
    <w:sectPr w:rsidR="00BC7642" w:rsidRPr="00374687" w:rsidSect="00E506A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94" w:rsidRDefault="00760394" w:rsidP="00760394">
      <w:r>
        <w:separator/>
      </w:r>
    </w:p>
  </w:endnote>
  <w:endnote w:type="continuationSeparator" w:id="0">
    <w:p w:rsidR="00760394" w:rsidRDefault="00760394" w:rsidP="007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94" w:rsidRDefault="00760394" w:rsidP="00760394">
      <w:r>
        <w:separator/>
      </w:r>
    </w:p>
  </w:footnote>
  <w:footnote w:type="continuationSeparator" w:id="0">
    <w:p w:rsidR="00760394" w:rsidRDefault="00760394" w:rsidP="0076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2"/>
    <w:rsid w:val="001E39A2"/>
    <w:rsid w:val="002851BF"/>
    <w:rsid w:val="002949F1"/>
    <w:rsid w:val="00351FFE"/>
    <w:rsid w:val="00357161"/>
    <w:rsid w:val="00374687"/>
    <w:rsid w:val="003B2B22"/>
    <w:rsid w:val="00741126"/>
    <w:rsid w:val="00760394"/>
    <w:rsid w:val="007B3AC4"/>
    <w:rsid w:val="007F4AFE"/>
    <w:rsid w:val="00BC7642"/>
    <w:rsid w:val="00C07A1C"/>
    <w:rsid w:val="00DA2930"/>
    <w:rsid w:val="00E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394"/>
  </w:style>
  <w:style w:type="paragraph" w:styleId="a6">
    <w:name w:val="footer"/>
    <w:basedOn w:val="a"/>
    <w:link w:val="a7"/>
    <w:uiPriority w:val="99"/>
    <w:unhideWhenUsed/>
    <w:rsid w:val="00760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394"/>
  </w:style>
  <w:style w:type="paragraph" w:styleId="a6">
    <w:name w:val="footer"/>
    <w:basedOn w:val="a"/>
    <w:link w:val="a7"/>
    <w:uiPriority w:val="99"/>
    <w:unhideWhenUsed/>
    <w:rsid w:val="00760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12</cp:revision>
  <dcterms:created xsi:type="dcterms:W3CDTF">2016-01-25T23:59:00Z</dcterms:created>
  <dcterms:modified xsi:type="dcterms:W3CDTF">2016-09-30T10:17:00Z</dcterms:modified>
</cp:coreProperties>
</file>