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380" w:type="dxa"/>
        <w:tblCellMar>
          <w:left w:w="99" w:type="dxa"/>
          <w:right w:w="99" w:type="dxa"/>
        </w:tblCellMar>
        <w:tblLook w:val="04A0" w:firstRow="1" w:lastRow="0" w:firstColumn="1" w:lastColumn="0" w:noHBand="0" w:noVBand="1"/>
      </w:tblPr>
      <w:tblGrid>
        <w:gridCol w:w="2127"/>
        <w:gridCol w:w="6378"/>
        <w:gridCol w:w="8875"/>
      </w:tblGrid>
      <w:tr w:rsidR="00CE79CF" w:rsidRPr="00CE79CF" w:rsidTr="0036451A">
        <w:trPr>
          <w:trHeight w:val="285"/>
        </w:trPr>
        <w:tc>
          <w:tcPr>
            <w:tcW w:w="8505" w:type="dxa"/>
            <w:gridSpan w:val="2"/>
            <w:tcBorders>
              <w:top w:val="nil"/>
              <w:left w:val="nil"/>
              <w:bottom w:val="nil"/>
              <w:right w:val="nil"/>
            </w:tcBorders>
            <w:shd w:val="clear" w:color="auto" w:fill="auto"/>
            <w:noWrap/>
            <w:vAlign w:val="bottom"/>
            <w:hideMark/>
          </w:tcPr>
          <w:p w:rsidR="00CA0778" w:rsidRPr="00CE79CF" w:rsidRDefault="00CA0778" w:rsidP="00CA0778">
            <w:pPr>
              <w:widowControl/>
              <w:jc w:val="left"/>
              <w:rPr>
                <w:rFonts w:asciiTheme="majorEastAsia" w:eastAsiaTheme="majorEastAsia" w:hAnsiTheme="majorEastAsia" w:cs="ＭＳ Ｐゴシック"/>
                <w:kern w:val="0"/>
                <w:sz w:val="24"/>
                <w:szCs w:val="24"/>
              </w:rPr>
            </w:pPr>
            <w:bookmarkStart w:id="0" w:name="RANGE!A1:B7"/>
            <w:r w:rsidRPr="00CE79CF">
              <w:rPr>
                <w:rFonts w:asciiTheme="majorEastAsia" w:eastAsiaTheme="majorEastAsia" w:hAnsiTheme="majorEastAsia" w:cs="ＭＳ Ｐゴシック" w:hint="eastAsia"/>
                <w:kern w:val="0"/>
                <w:sz w:val="24"/>
                <w:szCs w:val="24"/>
              </w:rPr>
              <w:t>ア　農薬使用上の注意事項</w:t>
            </w:r>
            <w:bookmarkEnd w:id="0"/>
          </w:p>
        </w:tc>
        <w:tc>
          <w:tcPr>
            <w:tcW w:w="8875" w:type="dxa"/>
            <w:tcBorders>
              <w:top w:val="nil"/>
              <w:left w:val="nil"/>
              <w:bottom w:val="nil"/>
              <w:right w:val="nil"/>
            </w:tcBorders>
            <w:shd w:val="clear" w:color="auto" w:fill="auto"/>
            <w:noWrap/>
            <w:vAlign w:val="bottom"/>
            <w:hideMark/>
          </w:tcPr>
          <w:p w:rsidR="00CA0778" w:rsidRPr="00CE79CF" w:rsidRDefault="00CA0778" w:rsidP="00CA0778">
            <w:pPr>
              <w:widowControl/>
              <w:jc w:val="center"/>
              <w:rPr>
                <w:rFonts w:asciiTheme="minorEastAsia" w:hAnsiTheme="minorEastAsia" w:cs="Times New Roman"/>
                <w:kern w:val="0"/>
                <w:szCs w:val="21"/>
              </w:rPr>
            </w:pPr>
          </w:p>
        </w:tc>
      </w:tr>
      <w:tr w:rsidR="00CE79CF" w:rsidRPr="00CE79CF" w:rsidTr="00CA0778">
        <w:trPr>
          <w:trHeight w:val="285"/>
        </w:trPr>
        <w:tc>
          <w:tcPr>
            <w:tcW w:w="8505" w:type="dxa"/>
            <w:gridSpan w:val="2"/>
            <w:tcBorders>
              <w:top w:val="nil"/>
              <w:left w:val="nil"/>
              <w:bottom w:val="nil"/>
              <w:right w:val="nil"/>
            </w:tcBorders>
            <w:shd w:val="clear" w:color="auto" w:fill="auto"/>
            <w:noWrap/>
            <w:vAlign w:val="bottom"/>
            <w:hideMark/>
          </w:tcPr>
          <w:p w:rsidR="00CA0778" w:rsidRPr="00CE79CF" w:rsidRDefault="00CA0778" w:rsidP="00CA0778">
            <w:pPr>
              <w:widowControl/>
              <w:jc w:val="left"/>
              <w:rPr>
                <w:rFonts w:asciiTheme="majorEastAsia" w:eastAsiaTheme="majorEastAsia" w:hAnsiTheme="majorEastAsia" w:cs="ＭＳ Ｐゴシック"/>
                <w:b/>
                <w:bCs/>
                <w:kern w:val="0"/>
                <w:sz w:val="24"/>
                <w:szCs w:val="24"/>
              </w:rPr>
            </w:pPr>
            <w:r w:rsidRPr="00CE79CF">
              <w:rPr>
                <w:rFonts w:asciiTheme="majorEastAsia" w:eastAsiaTheme="majorEastAsia" w:hAnsiTheme="majorEastAsia" w:cs="ＭＳ Ｐゴシック" w:hint="eastAsia"/>
                <w:bCs/>
                <w:kern w:val="0"/>
                <w:sz w:val="24"/>
                <w:szCs w:val="24"/>
              </w:rPr>
              <w:t xml:space="preserve">（ア）　農薬使用上の注意事項（水稲 殺虫剤・殺菌剤） </w:t>
            </w:r>
            <w:r w:rsidRPr="00CE79CF">
              <w:rPr>
                <w:rFonts w:asciiTheme="majorEastAsia" w:eastAsiaTheme="majorEastAsia" w:hAnsiTheme="majorEastAsia" w:cs="ＭＳ Ｐゴシック" w:hint="eastAsia"/>
                <w:b/>
                <w:bCs/>
                <w:kern w:val="0"/>
                <w:sz w:val="24"/>
                <w:szCs w:val="24"/>
              </w:rPr>
              <w:t xml:space="preserve"> </w:t>
            </w:r>
          </w:p>
        </w:tc>
        <w:tc>
          <w:tcPr>
            <w:tcW w:w="8875" w:type="dxa"/>
            <w:tcBorders>
              <w:top w:val="nil"/>
              <w:left w:val="nil"/>
              <w:bottom w:val="nil"/>
              <w:right w:val="nil"/>
            </w:tcBorders>
            <w:shd w:val="clear" w:color="auto" w:fill="auto"/>
            <w:noWrap/>
            <w:vAlign w:val="bottom"/>
            <w:hideMark/>
          </w:tcPr>
          <w:p w:rsidR="00CA0778" w:rsidRPr="00CE79CF" w:rsidRDefault="00CA0778" w:rsidP="00CA0778">
            <w:pPr>
              <w:widowControl/>
              <w:jc w:val="left"/>
              <w:rPr>
                <w:rFonts w:asciiTheme="minorEastAsia" w:hAnsiTheme="minorEastAsia" w:cs="ＭＳ Ｐゴシック"/>
                <w:b/>
                <w:bCs/>
                <w:kern w:val="0"/>
                <w:szCs w:val="21"/>
              </w:rPr>
            </w:pPr>
          </w:p>
        </w:tc>
      </w:tr>
      <w:tr w:rsidR="00CE79CF" w:rsidRPr="00CE79CF" w:rsidTr="00CA0778">
        <w:trPr>
          <w:trHeight w:val="28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778" w:rsidRPr="00CE79CF" w:rsidRDefault="00CA0778" w:rsidP="00CA0778">
            <w:pPr>
              <w:widowControl/>
              <w:jc w:val="center"/>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項目</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rsidR="00CA0778" w:rsidRPr="00CE79CF" w:rsidRDefault="00CA0778" w:rsidP="00CA0778">
            <w:pPr>
              <w:widowControl/>
              <w:jc w:val="center"/>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内容</w:t>
            </w:r>
          </w:p>
        </w:tc>
        <w:tc>
          <w:tcPr>
            <w:tcW w:w="8875" w:type="dxa"/>
            <w:tcBorders>
              <w:top w:val="nil"/>
              <w:left w:val="nil"/>
              <w:bottom w:val="nil"/>
              <w:right w:val="nil"/>
            </w:tcBorders>
            <w:shd w:val="clear" w:color="auto" w:fill="auto"/>
            <w:noWrap/>
            <w:vAlign w:val="bottom"/>
            <w:hideMark/>
          </w:tcPr>
          <w:p w:rsidR="00CA0778" w:rsidRPr="00CE79CF" w:rsidRDefault="00CA0778" w:rsidP="00CA0778">
            <w:pPr>
              <w:widowControl/>
              <w:jc w:val="center"/>
              <w:rPr>
                <w:rFonts w:asciiTheme="minorEastAsia" w:hAnsiTheme="minorEastAsia" w:cs="ＭＳ Ｐゴシック"/>
                <w:kern w:val="0"/>
                <w:szCs w:val="21"/>
              </w:rPr>
            </w:pPr>
          </w:p>
        </w:tc>
      </w:tr>
      <w:tr w:rsidR="00CE79CF" w:rsidRPr="00CE79CF" w:rsidTr="00CA0778">
        <w:trPr>
          <w:trHeight w:val="3195"/>
        </w:trPr>
        <w:tc>
          <w:tcPr>
            <w:tcW w:w="2127" w:type="dxa"/>
            <w:tcBorders>
              <w:top w:val="nil"/>
              <w:left w:val="single" w:sz="4" w:space="0" w:color="auto"/>
              <w:bottom w:val="single" w:sz="4" w:space="0" w:color="auto"/>
              <w:right w:val="single" w:sz="4" w:space="0" w:color="auto"/>
            </w:tcBorders>
            <w:shd w:val="clear" w:color="auto" w:fill="auto"/>
            <w:hideMark/>
          </w:tcPr>
          <w:p w:rsidR="00CA0778" w:rsidRPr="00CE79CF" w:rsidRDefault="00CA0778" w:rsidP="00CA0778">
            <w:pPr>
              <w:widowControl/>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水稲の種子消毒</w:t>
            </w:r>
          </w:p>
        </w:tc>
        <w:tc>
          <w:tcPr>
            <w:tcW w:w="6378" w:type="dxa"/>
            <w:tcBorders>
              <w:top w:val="nil"/>
              <w:left w:val="nil"/>
              <w:bottom w:val="single" w:sz="4" w:space="0" w:color="auto"/>
              <w:right w:val="single" w:sz="4" w:space="0" w:color="auto"/>
            </w:tcBorders>
            <w:shd w:val="clear" w:color="auto" w:fill="auto"/>
            <w:hideMark/>
          </w:tcPr>
          <w:p w:rsidR="00737776" w:rsidRPr="00CE79CF" w:rsidRDefault="00737776" w:rsidP="00CA0778">
            <w:pPr>
              <w:widowControl/>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１</w:t>
            </w:r>
            <w:r w:rsidR="00CA0778" w:rsidRPr="00CE79CF">
              <w:rPr>
                <w:rFonts w:asciiTheme="minorEastAsia" w:hAnsiTheme="minorEastAsia" w:cs="ＭＳ Ｐゴシック" w:hint="eastAsia"/>
                <w:kern w:val="0"/>
                <w:szCs w:val="21"/>
              </w:rPr>
              <w:t xml:space="preserve">　種子消毒を行う前に必ず塩水選を行い不良籾を除去する。　　</w:t>
            </w:r>
            <w:r w:rsidR="00CA0778" w:rsidRPr="00CE79CF">
              <w:rPr>
                <w:rFonts w:asciiTheme="minorEastAsia" w:hAnsiTheme="minorEastAsia" w:cs="ＭＳ Ｐゴシック" w:hint="eastAsia"/>
                <w:kern w:val="0"/>
                <w:szCs w:val="21"/>
              </w:rPr>
              <w:br/>
            </w:r>
            <w:r w:rsidRPr="00CE79CF">
              <w:rPr>
                <w:rFonts w:asciiTheme="minorEastAsia" w:hAnsiTheme="minorEastAsia" w:cs="ＭＳ Ｐゴシック" w:hint="eastAsia"/>
                <w:kern w:val="0"/>
                <w:szCs w:val="21"/>
              </w:rPr>
              <w:t>２</w:t>
            </w:r>
            <w:r w:rsidR="00CA0778" w:rsidRPr="00CE79CF">
              <w:rPr>
                <w:rFonts w:asciiTheme="minorEastAsia" w:hAnsiTheme="minorEastAsia" w:cs="ＭＳ Ｐゴシック" w:hint="eastAsia"/>
                <w:kern w:val="0"/>
                <w:szCs w:val="21"/>
              </w:rPr>
              <w:t xml:space="preserve">　消毒後は,水洗しない（水洗いすると消毒効果が無くな</w:t>
            </w:r>
          </w:p>
          <w:p w:rsidR="00737776" w:rsidRPr="00CE79CF" w:rsidRDefault="00CA0778" w:rsidP="00737776">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 xml:space="preserve">る）。　　</w:t>
            </w:r>
            <w:r w:rsidRPr="00CE79CF">
              <w:rPr>
                <w:rFonts w:asciiTheme="minorEastAsia" w:hAnsiTheme="minorEastAsia" w:cs="ＭＳ Ｐゴシック" w:hint="eastAsia"/>
                <w:kern w:val="0"/>
                <w:szCs w:val="21"/>
              </w:rPr>
              <w:br/>
            </w:r>
            <w:r w:rsidR="00737776" w:rsidRPr="00CE79CF">
              <w:rPr>
                <w:rFonts w:asciiTheme="minorEastAsia" w:hAnsiTheme="minorEastAsia" w:cs="ＭＳ Ｐゴシック" w:hint="eastAsia"/>
                <w:kern w:val="0"/>
                <w:szCs w:val="21"/>
              </w:rPr>
              <w:t>３</w:t>
            </w:r>
            <w:r w:rsidRPr="00CE79CF">
              <w:rPr>
                <w:rFonts w:asciiTheme="minorEastAsia" w:hAnsiTheme="minorEastAsia" w:cs="ＭＳ Ｐゴシック" w:hint="eastAsia"/>
                <w:kern w:val="0"/>
                <w:szCs w:val="21"/>
              </w:rPr>
              <w:t xml:space="preserve">　風乾が必要な剤は処理後必ず風乾し，薬剤を十分固着さ</w:t>
            </w:r>
            <w:r w:rsidRPr="00CE79CF">
              <w:rPr>
                <w:rFonts w:asciiTheme="minorEastAsia" w:hAnsiTheme="minorEastAsia" w:cs="ＭＳ Ｐゴシック" w:hint="eastAsia"/>
                <w:kern w:val="0"/>
                <w:szCs w:val="21"/>
              </w:rPr>
              <w:br/>
              <w:t xml:space="preserve">　せる。(イネシンガレセンチュウを消毒する場合，風乾により</w:t>
            </w:r>
          </w:p>
          <w:p w:rsidR="00737776" w:rsidRPr="00CE79CF" w:rsidRDefault="00CA0778" w:rsidP="00737776">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 xml:space="preserve">死亡率が高まる。）　　</w:t>
            </w:r>
            <w:r w:rsidRPr="00CE79CF">
              <w:rPr>
                <w:rFonts w:asciiTheme="minorEastAsia" w:hAnsiTheme="minorEastAsia" w:cs="ＭＳ Ｐゴシック" w:hint="eastAsia"/>
                <w:kern w:val="0"/>
                <w:szCs w:val="21"/>
              </w:rPr>
              <w:br/>
            </w:r>
            <w:r w:rsidR="00737776" w:rsidRPr="00CE79CF">
              <w:rPr>
                <w:rFonts w:asciiTheme="minorEastAsia" w:hAnsiTheme="minorEastAsia" w:cs="ＭＳ Ｐゴシック" w:hint="eastAsia"/>
                <w:kern w:val="0"/>
                <w:szCs w:val="21"/>
              </w:rPr>
              <w:t>４</w:t>
            </w:r>
            <w:r w:rsidRPr="00CE79CF">
              <w:rPr>
                <w:rFonts w:asciiTheme="minorEastAsia" w:hAnsiTheme="minorEastAsia" w:cs="ＭＳ Ｐゴシック" w:hint="eastAsia"/>
                <w:kern w:val="0"/>
                <w:szCs w:val="21"/>
              </w:rPr>
              <w:t xml:space="preserve">　種籾はバラ漬とする（布袋等薬液の通りが悪いものへ入れて</w:t>
            </w:r>
          </w:p>
          <w:p w:rsidR="00737776" w:rsidRPr="00CE79CF" w:rsidRDefault="00CA0778" w:rsidP="00737776">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 xml:space="preserve">の消毒は行わない）。　　</w:t>
            </w:r>
            <w:r w:rsidRPr="00CE79CF">
              <w:rPr>
                <w:rFonts w:asciiTheme="minorEastAsia" w:hAnsiTheme="minorEastAsia" w:cs="ＭＳ Ｐゴシック" w:hint="eastAsia"/>
                <w:kern w:val="0"/>
                <w:szCs w:val="21"/>
              </w:rPr>
              <w:br/>
            </w:r>
            <w:r w:rsidR="00737776" w:rsidRPr="00CE79CF">
              <w:rPr>
                <w:rFonts w:asciiTheme="minorEastAsia" w:hAnsiTheme="minorEastAsia" w:cs="ＭＳ Ｐゴシック" w:hint="eastAsia"/>
                <w:kern w:val="0"/>
                <w:szCs w:val="21"/>
              </w:rPr>
              <w:t>５</w:t>
            </w:r>
            <w:r w:rsidRPr="00CE79CF">
              <w:rPr>
                <w:rFonts w:asciiTheme="minorEastAsia" w:hAnsiTheme="minorEastAsia" w:cs="ＭＳ Ｐゴシック" w:hint="eastAsia"/>
                <w:kern w:val="0"/>
                <w:szCs w:val="21"/>
              </w:rPr>
              <w:t xml:space="preserve">　種子消毒中の温度管理に注意する。　　</w:t>
            </w:r>
            <w:r w:rsidRPr="00CE79CF">
              <w:rPr>
                <w:rFonts w:asciiTheme="minorEastAsia" w:hAnsiTheme="minorEastAsia" w:cs="ＭＳ Ｐゴシック" w:hint="eastAsia"/>
                <w:kern w:val="0"/>
                <w:szCs w:val="21"/>
              </w:rPr>
              <w:br/>
            </w:r>
            <w:r w:rsidR="00737776" w:rsidRPr="00CE79CF">
              <w:rPr>
                <w:rFonts w:asciiTheme="minorEastAsia" w:hAnsiTheme="minorEastAsia" w:cs="ＭＳ Ｐゴシック" w:hint="eastAsia"/>
                <w:kern w:val="0"/>
                <w:szCs w:val="21"/>
              </w:rPr>
              <w:t>６</w:t>
            </w:r>
            <w:r w:rsidRPr="00CE79CF">
              <w:rPr>
                <w:rFonts w:asciiTheme="minorEastAsia" w:hAnsiTheme="minorEastAsia" w:cs="ＭＳ Ｐゴシック" w:hint="eastAsia"/>
                <w:kern w:val="0"/>
                <w:szCs w:val="21"/>
              </w:rPr>
              <w:t xml:space="preserve">　種子消毒後の浸種は，流水中並びに河川，湖沼及びため池で</w:t>
            </w:r>
          </w:p>
          <w:p w:rsidR="00CA0778" w:rsidRPr="00CE79CF" w:rsidRDefault="00CA0778" w:rsidP="00737776">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は行わない。</w:t>
            </w:r>
            <w:r w:rsidRPr="00CE79CF">
              <w:rPr>
                <w:rFonts w:asciiTheme="minorEastAsia" w:hAnsiTheme="minorEastAsia" w:cs="ＭＳ Ｐゴシック" w:hint="eastAsia"/>
                <w:kern w:val="0"/>
                <w:szCs w:val="21"/>
              </w:rPr>
              <w:br/>
              <w:t xml:space="preserve">　　また，使用済み薬液は河川等へは流さず，産業廃棄物として適正に処理する。</w:t>
            </w:r>
          </w:p>
        </w:tc>
        <w:tc>
          <w:tcPr>
            <w:tcW w:w="8875" w:type="dxa"/>
            <w:tcBorders>
              <w:top w:val="nil"/>
              <w:left w:val="nil"/>
              <w:bottom w:val="nil"/>
              <w:right w:val="nil"/>
            </w:tcBorders>
            <w:shd w:val="clear" w:color="auto" w:fill="auto"/>
            <w:noWrap/>
            <w:vAlign w:val="bottom"/>
            <w:hideMark/>
          </w:tcPr>
          <w:p w:rsidR="00CA0778" w:rsidRPr="00CE79CF" w:rsidRDefault="00CA0778" w:rsidP="00CA0778">
            <w:pPr>
              <w:widowControl/>
              <w:jc w:val="left"/>
              <w:rPr>
                <w:rFonts w:asciiTheme="minorEastAsia" w:hAnsiTheme="minorEastAsia" w:cs="ＭＳ Ｐゴシック"/>
                <w:kern w:val="0"/>
                <w:szCs w:val="21"/>
              </w:rPr>
            </w:pPr>
          </w:p>
        </w:tc>
      </w:tr>
      <w:tr w:rsidR="00CE79CF" w:rsidRPr="00CE79CF" w:rsidTr="003079EF">
        <w:trPr>
          <w:trHeight w:val="1692"/>
        </w:trPr>
        <w:tc>
          <w:tcPr>
            <w:tcW w:w="2127" w:type="dxa"/>
            <w:tcBorders>
              <w:top w:val="nil"/>
              <w:left w:val="single" w:sz="4" w:space="0" w:color="auto"/>
              <w:bottom w:val="single" w:sz="4" w:space="0" w:color="auto"/>
              <w:right w:val="single" w:sz="4" w:space="0" w:color="auto"/>
            </w:tcBorders>
            <w:shd w:val="clear" w:color="auto" w:fill="auto"/>
            <w:hideMark/>
          </w:tcPr>
          <w:p w:rsidR="00CA0778" w:rsidRPr="00CE79CF" w:rsidRDefault="00CA0778" w:rsidP="00CA0778">
            <w:pPr>
              <w:widowControl/>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水稲の育苗箱施用</w:t>
            </w:r>
          </w:p>
        </w:tc>
        <w:tc>
          <w:tcPr>
            <w:tcW w:w="6378" w:type="dxa"/>
            <w:tcBorders>
              <w:top w:val="nil"/>
              <w:left w:val="nil"/>
              <w:bottom w:val="single" w:sz="4" w:space="0" w:color="auto"/>
              <w:right w:val="single" w:sz="4" w:space="0" w:color="auto"/>
            </w:tcBorders>
            <w:shd w:val="clear" w:color="auto" w:fill="auto"/>
            <w:hideMark/>
          </w:tcPr>
          <w:p w:rsidR="00737776" w:rsidRPr="00CE79CF" w:rsidRDefault="00737776" w:rsidP="00CA0778">
            <w:pPr>
              <w:widowControl/>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１</w:t>
            </w:r>
            <w:r w:rsidR="00CA0778" w:rsidRPr="00CE79CF">
              <w:rPr>
                <w:rFonts w:asciiTheme="minorEastAsia" w:hAnsiTheme="minorEastAsia" w:cs="ＭＳ Ｐゴシック" w:hint="eastAsia"/>
                <w:kern w:val="0"/>
                <w:szCs w:val="21"/>
              </w:rPr>
              <w:t xml:space="preserve">　育苗箱施薬剤は，本田での水面施用はしない。　　</w:t>
            </w:r>
            <w:r w:rsidR="00CA0778" w:rsidRPr="00CE79CF">
              <w:rPr>
                <w:rFonts w:asciiTheme="minorEastAsia" w:hAnsiTheme="minorEastAsia" w:cs="ＭＳ Ｐゴシック" w:hint="eastAsia"/>
                <w:kern w:val="0"/>
                <w:szCs w:val="21"/>
              </w:rPr>
              <w:br/>
            </w:r>
            <w:r w:rsidRPr="00CE79CF">
              <w:rPr>
                <w:rFonts w:asciiTheme="minorEastAsia" w:hAnsiTheme="minorEastAsia" w:cs="ＭＳ Ｐゴシック" w:hint="eastAsia"/>
                <w:kern w:val="0"/>
                <w:szCs w:val="21"/>
              </w:rPr>
              <w:t>２</w:t>
            </w:r>
            <w:r w:rsidR="00CA0778" w:rsidRPr="00CE79CF">
              <w:rPr>
                <w:rFonts w:asciiTheme="minorEastAsia" w:hAnsiTheme="minorEastAsia" w:cs="ＭＳ Ｐゴシック" w:hint="eastAsia"/>
                <w:kern w:val="0"/>
                <w:szCs w:val="21"/>
              </w:rPr>
              <w:t xml:space="preserve">　次に該当する</w:t>
            </w:r>
            <w:r w:rsidR="00CA0778" w:rsidRPr="00CE79CF">
              <w:rPr>
                <w:rFonts w:asciiTheme="minorEastAsia" w:hAnsiTheme="minorEastAsia" w:cs="ＭＳ Ｐゴシック" w:hint="eastAsia"/>
                <w:strike/>
                <w:kern w:val="0"/>
                <w:szCs w:val="21"/>
              </w:rPr>
              <w:t>場合</w:t>
            </w:r>
            <w:r w:rsidR="006E6039" w:rsidRPr="00CE79CF">
              <w:rPr>
                <w:rFonts w:asciiTheme="minorEastAsia" w:hAnsiTheme="minorEastAsia" w:cs="ＭＳ Ｐゴシック" w:hint="eastAsia"/>
                <w:kern w:val="0"/>
                <w:szCs w:val="21"/>
              </w:rPr>
              <w:t>ほ場で</w:t>
            </w:r>
            <w:r w:rsidR="00CA0778" w:rsidRPr="00CE79CF">
              <w:rPr>
                <w:rFonts w:asciiTheme="minorEastAsia" w:hAnsiTheme="minorEastAsia" w:cs="ＭＳ Ｐゴシック" w:hint="eastAsia"/>
                <w:kern w:val="0"/>
                <w:szCs w:val="21"/>
              </w:rPr>
              <w:t>は，一般的に薬害が生じる恐れがあ</w:t>
            </w:r>
          </w:p>
          <w:p w:rsidR="006E6039" w:rsidRPr="00CE79CF" w:rsidRDefault="00CA0778" w:rsidP="00737776">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 xml:space="preserve">る。　　</w:t>
            </w:r>
            <w:r w:rsidRPr="00CE79CF">
              <w:rPr>
                <w:rFonts w:asciiTheme="minorEastAsia" w:hAnsiTheme="minorEastAsia" w:cs="ＭＳ Ｐゴシック" w:hint="eastAsia"/>
                <w:kern w:val="0"/>
                <w:szCs w:val="21"/>
              </w:rPr>
              <w:br/>
              <w:t xml:space="preserve"> (</w:t>
            </w:r>
            <w:r w:rsidR="00737776" w:rsidRPr="00CE79CF">
              <w:rPr>
                <w:rFonts w:asciiTheme="minorEastAsia" w:hAnsiTheme="minorEastAsia" w:cs="ＭＳ Ｐゴシック" w:hint="eastAsia"/>
                <w:kern w:val="0"/>
                <w:szCs w:val="21"/>
              </w:rPr>
              <w:t>１</w:t>
            </w:r>
            <w:r w:rsidRPr="00CE79CF">
              <w:rPr>
                <w:rFonts w:asciiTheme="minorEastAsia" w:hAnsiTheme="minorEastAsia" w:cs="ＭＳ Ｐゴシック" w:hint="eastAsia"/>
                <w:kern w:val="0"/>
                <w:szCs w:val="21"/>
              </w:rPr>
              <w:t>)　砂質土壌，漏水過多，生わらなどの未熟有機物の多用，</w:t>
            </w:r>
          </w:p>
          <w:p w:rsidR="00737776" w:rsidRPr="00CE79CF" w:rsidRDefault="00CA0778" w:rsidP="006E6039">
            <w:pPr>
              <w:widowControl/>
              <w:ind w:firstLineChars="200" w:firstLine="42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 xml:space="preserve">強還元土壌など苗の活着や根張りの悪い田　　</w:t>
            </w:r>
            <w:r w:rsidRPr="00CE79CF">
              <w:rPr>
                <w:rFonts w:asciiTheme="minorEastAsia" w:hAnsiTheme="minorEastAsia" w:cs="ＭＳ Ｐゴシック" w:hint="eastAsia"/>
                <w:kern w:val="0"/>
                <w:szCs w:val="21"/>
              </w:rPr>
              <w:br/>
              <w:t xml:space="preserve"> (</w:t>
            </w:r>
            <w:r w:rsidR="00737776" w:rsidRPr="00CE79CF">
              <w:rPr>
                <w:rFonts w:asciiTheme="minorEastAsia" w:hAnsiTheme="minorEastAsia" w:cs="ＭＳ Ｐゴシック" w:hint="eastAsia"/>
                <w:kern w:val="0"/>
                <w:szCs w:val="21"/>
              </w:rPr>
              <w:t>２</w:t>
            </w:r>
            <w:r w:rsidRPr="00CE79CF">
              <w:rPr>
                <w:rFonts w:asciiTheme="minorEastAsia" w:hAnsiTheme="minorEastAsia" w:cs="ＭＳ Ｐゴシック" w:hint="eastAsia"/>
                <w:kern w:val="0"/>
                <w:szCs w:val="21"/>
              </w:rPr>
              <w:t xml:space="preserve">)　軟弱徒長苗，むれ苗，老熟苗　　</w:t>
            </w:r>
            <w:r w:rsidRPr="00CE79CF">
              <w:rPr>
                <w:rFonts w:asciiTheme="minorEastAsia" w:hAnsiTheme="minorEastAsia" w:cs="ＭＳ Ｐゴシック" w:hint="eastAsia"/>
                <w:kern w:val="0"/>
                <w:szCs w:val="21"/>
              </w:rPr>
              <w:br/>
              <w:t xml:space="preserve"> (</w:t>
            </w:r>
            <w:r w:rsidR="00737776" w:rsidRPr="00CE79CF">
              <w:rPr>
                <w:rFonts w:asciiTheme="minorEastAsia" w:hAnsiTheme="minorEastAsia" w:cs="ＭＳ Ｐゴシック" w:hint="eastAsia"/>
                <w:kern w:val="0"/>
                <w:szCs w:val="21"/>
              </w:rPr>
              <w:t>３</w:t>
            </w:r>
            <w:r w:rsidRPr="00CE79CF">
              <w:rPr>
                <w:rFonts w:asciiTheme="minorEastAsia" w:hAnsiTheme="minorEastAsia" w:cs="ＭＳ Ｐゴシック" w:hint="eastAsia"/>
                <w:kern w:val="0"/>
                <w:szCs w:val="21"/>
              </w:rPr>
              <w:t xml:space="preserve">)　移植後に低温が続き，苗の活着遅延が予想される場合　　</w:t>
            </w:r>
            <w:r w:rsidRPr="00CE79CF">
              <w:rPr>
                <w:rFonts w:asciiTheme="minorEastAsia" w:hAnsiTheme="minorEastAsia" w:cs="ＭＳ Ｐゴシック" w:hint="eastAsia"/>
                <w:kern w:val="0"/>
                <w:szCs w:val="21"/>
              </w:rPr>
              <w:br/>
              <w:t xml:space="preserve"> (</w:t>
            </w:r>
            <w:r w:rsidR="00737776" w:rsidRPr="00CE79CF">
              <w:rPr>
                <w:rFonts w:asciiTheme="minorEastAsia" w:hAnsiTheme="minorEastAsia" w:cs="ＭＳ Ｐゴシック" w:hint="eastAsia"/>
                <w:kern w:val="0"/>
                <w:szCs w:val="21"/>
              </w:rPr>
              <w:t>４</w:t>
            </w:r>
            <w:r w:rsidRPr="00CE79CF">
              <w:rPr>
                <w:rFonts w:asciiTheme="minorEastAsia" w:hAnsiTheme="minorEastAsia" w:cs="ＭＳ Ｐゴシック" w:hint="eastAsia"/>
                <w:kern w:val="0"/>
                <w:szCs w:val="21"/>
              </w:rPr>
              <w:t>)　移植後に極端な高温(30℃以上)により，植え傷みが予想</w:t>
            </w:r>
          </w:p>
          <w:p w:rsidR="006E6039" w:rsidRPr="00CE79CF" w:rsidRDefault="00CA0778" w:rsidP="00737776">
            <w:pPr>
              <w:widowControl/>
              <w:ind w:firstLineChars="200" w:firstLine="42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される場合</w:t>
            </w:r>
            <w:r w:rsidRPr="00CE79CF">
              <w:rPr>
                <w:rFonts w:asciiTheme="minorEastAsia" w:hAnsiTheme="minorEastAsia" w:cs="ＭＳ Ｐゴシック" w:hint="eastAsia"/>
                <w:kern w:val="0"/>
                <w:szCs w:val="21"/>
              </w:rPr>
              <w:br/>
            </w:r>
            <w:r w:rsidR="00737776" w:rsidRPr="00CE79CF">
              <w:rPr>
                <w:rFonts w:asciiTheme="minorEastAsia" w:hAnsiTheme="minorEastAsia" w:cs="ＭＳ Ｐゴシック" w:hint="eastAsia"/>
                <w:kern w:val="0"/>
                <w:szCs w:val="21"/>
              </w:rPr>
              <w:t>３</w:t>
            </w:r>
            <w:r w:rsidRPr="00CE79CF">
              <w:rPr>
                <w:rFonts w:asciiTheme="minorEastAsia" w:hAnsiTheme="minorEastAsia" w:cs="ＭＳ Ｐゴシック" w:hint="eastAsia"/>
                <w:kern w:val="0"/>
                <w:szCs w:val="21"/>
              </w:rPr>
              <w:t xml:space="preserve">　養魚田及び付近の水田，養魚池等に田水が流れ込む恐れのあ</w:t>
            </w:r>
          </w:p>
          <w:p w:rsidR="006E6039" w:rsidRPr="00CE79CF" w:rsidRDefault="00CA0778" w:rsidP="006E6039">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るところでは使用しない。また，使用した育苗箱は，養魚田，</w:t>
            </w:r>
          </w:p>
          <w:p w:rsidR="006E6039" w:rsidRPr="00CE79CF" w:rsidRDefault="00CA0778" w:rsidP="006E6039">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養魚池その他魚介類に影響を及ぼす恐れのあるところでは洗浄</w:t>
            </w:r>
          </w:p>
          <w:p w:rsidR="006E6039" w:rsidRPr="00CE79CF" w:rsidRDefault="00CA0778" w:rsidP="006E6039">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しない。</w:t>
            </w:r>
            <w:r w:rsidRPr="00CE79CF">
              <w:rPr>
                <w:rFonts w:asciiTheme="minorEastAsia" w:hAnsiTheme="minorEastAsia" w:cs="ＭＳ Ｐゴシック" w:hint="eastAsia"/>
                <w:kern w:val="0"/>
                <w:szCs w:val="21"/>
              </w:rPr>
              <w:br/>
            </w:r>
            <w:r w:rsidR="00737776" w:rsidRPr="00CE79CF">
              <w:rPr>
                <w:rFonts w:asciiTheme="minorEastAsia" w:hAnsiTheme="minorEastAsia" w:cs="ＭＳ Ｐゴシック" w:hint="eastAsia"/>
                <w:kern w:val="0"/>
                <w:szCs w:val="21"/>
              </w:rPr>
              <w:t>４</w:t>
            </w:r>
            <w:r w:rsidRPr="00CE79CF">
              <w:rPr>
                <w:rFonts w:asciiTheme="minorEastAsia" w:hAnsiTheme="minorEastAsia" w:cs="ＭＳ Ｐゴシック" w:hint="eastAsia"/>
                <w:kern w:val="0"/>
                <w:szCs w:val="21"/>
              </w:rPr>
              <w:t xml:space="preserve">　薬剤が茎葉に付着すると薬害が生じやすいので，苗がぬれて</w:t>
            </w:r>
          </w:p>
          <w:p w:rsidR="003079EF" w:rsidRPr="00CE79CF" w:rsidRDefault="00CA0778" w:rsidP="006E6039">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いる場合は，葉の水滴を払い落としてから散布する。散布直前</w:t>
            </w:r>
          </w:p>
          <w:p w:rsidR="003079EF" w:rsidRPr="00CE79CF" w:rsidRDefault="00CA0778" w:rsidP="006E6039">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 xml:space="preserve">にはかん水しない。　　</w:t>
            </w:r>
            <w:r w:rsidRPr="00CE79CF">
              <w:rPr>
                <w:rFonts w:asciiTheme="minorEastAsia" w:hAnsiTheme="minorEastAsia" w:cs="ＭＳ Ｐゴシック" w:hint="eastAsia"/>
                <w:kern w:val="0"/>
                <w:szCs w:val="21"/>
              </w:rPr>
              <w:br/>
            </w:r>
            <w:r w:rsidR="00737776" w:rsidRPr="00CE79CF">
              <w:rPr>
                <w:rFonts w:asciiTheme="minorEastAsia" w:hAnsiTheme="minorEastAsia" w:cs="ＭＳ Ｐゴシック" w:hint="eastAsia"/>
                <w:kern w:val="0"/>
                <w:szCs w:val="21"/>
              </w:rPr>
              <w:t>５</w:t>
            </w:r>
            <w:r w:rsidRPr="00CE79CF">
              <w:rPr>
                <w:rFonts w:asciiTheme="minorEastAsia" w:hAnsiTheme="minorEastAsia" w:cs="ＭＳ Ｐゴシック" w:hint="eastAsia"/>
                <w:kern w:val="0"/>
                <w:szCs w:val="21"/>
              </w:rPr>
              <w:t xml:space="preserve">　育苗箱の床土が乾燥していると薬剤が落下して効果が低下す</w:t>
            </w:r>
          </w:p>
          <w:p w:rsidR="003079EF" w:rsidRPr="00CE79CF" w:rsidRDefault="00CA0778" w:rsidP="006E6039">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 xml:space="preserve">るので，散布直後は軽くかん水する。　　</w:t>
            </w:r>
            <w:r w:rsidRPr="00CE79CF">
              <w:rPr>
                <w:rFonts w:asciiTheme="minorEastAsia" w:hAnsiTheme="minorEastAsia" w:cs="ＭＳ Ｐゴシック" w:hint="eastAsia"/>
                <w:kern w:val="0"/>
                <w:szCs w:val="21"/>
              </w:rPr>
              <w:br/>
            </w:r>
            <w:r w:rsidR="00737776" w:rsidRPr="00CE79CF">
              <w:rPr>
                <w:rFonts w:asciiTheme="minorEastAsia" w:hAnsiTheme="minorEastAsia" w:cs="ＭＳ Ｐゴシック" w:hint="eastAsia"/>
                <w:kern w:val="0"/>
                <w:szCs w:val="21"/>
              </w:rPr>
              <w:t>６</w:t>
            </w:r>
            <w:r w:rsidRPr="00CE79CF">
              <w:rPr>
                <w:rFonts w:asciiTheme="minorEastAsia" w:hAnsiTheme="minorEastAsia" w:cs="ＭＳ Ｐゴシック" w:hint="eastAsia"/>
                <w:kern w:val="0"/>
                <w:szCs w:val="21"/>
              </w:rPr>
              <w:t xml:space="preserve">　田面を露出させると薬害を生じやすくなり，また，掛け流し</w:t>
            </w:r>
          </w:p>
          <w:p w:rsidR="00296281" w:rsidRPr="00CE79CF" w:rsidRDefault="00CA0778" w:rsidP="006E6039">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をすると効果が低下するので，移植後は直ちに水深２～３cmに</w:t>
            </w:r>
          </w:p>
          <w:p w:rsidR="003079EF" w:rsidRPr="00CE79CF" w:rsidRDefault="00CA0778" w:rsidP="006E6039">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lastRenderedPageBreak/>
              <w:t>湛水する。</w:t>
            </w:r>
            <w:r w:rsidRPr="00CE79CF">
              <w:rPr>
                <w:rFonts w:asciiTheme="minorEastAsia" w:hAnsiTheme="minorEastAsia" w:cs="ＭＳ Ｐゴシック" w:hint="eastAsia"/>
                <w:kern w:val="0"/>
                <w:szCs w:val="21"/>
              </w:rPr>
              <w:br/>
            </w:r>
            <w:r w:rsidR="00737776" w:rsidRPr="00CE79CF">
              <w:rPr>
                <w:rFonts w:asciiTheme="minorEastAsia" w:hAnsiTheme="minorEastAsia" w:cs="ＭＳ Ｐゴシック" w:hint="eastAsia"/>
                <w:kern w:val="0"/>
                <w:szCs w:val="21"/>
              </w:rPr>
              <w:t>７</w:t>
            </w:r>
            <w:r w:rsidRPr="00CE79CF">
              <w:rPr>
                <w:rFonts w:asciiTheme="minorEastAsia" w:hAnsiTheme="minorEastAsia" w:cs="ＭＳ Ｐゴシック" w:hint="eastAsia"/>
                <w:kern w:val="0"/>
                <w:szCs w:val="21"/>
              </w:rPr>
              <w:t xml:space="preserve">　不均一な代かき，極端な浅水や深水，深植えは，苗の生育に</w:t>
            </w:r>
          </w:p>
          <w:p w:rsidR="00CA0778" w:rsidRPr="00CE79CF" w:rsidRDefault="00CA0778" w:rsidP="006E6039">
            <w:pPr>
              <w:widowControl/>
              <w:ind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悪影響を及ぼし，薬害を生じやすくなるので行わない。</w:t>
            </w:r>
          </w:p>
        </w:tc>
        <w:tc>
          <w:tcPr>
            <w:tcW w:w="8875" w:type="dxa"/>
            <w:tcBorders>
              <w:top w:val="nil"/>
              <w:left w:val="nil"/>
              <w:bottom w:val="nil"/>
              <w:right w:val="nil"/>
            </w:tcBorders>
            <w:shd w:val="clear" w:color="auto" w:fill="auto"/>
            <w:noWrap/>
            <w:vAlign w:val="bottom"/>
            <w:hideMark/>
          </w:tcPr>
          <w:p w:rsidR="00CA0778" w:rsidRPr="00CE79CF" w:rsidRDefault="00CA0778" w:rsidP="00CA0778">
            <w:pPr>
              <w:widowControl/>
              <w:jc w:val="left"/>
              <w:rPr>
                <w:rFonts w:asciiTheme="minorEastAsia" w:hAnsiTheme="minorEastAsia" w:cs="ＭＳ Ｐゴシック"/>
                <w:kern w:val="0"/>
                <w:szCs w:val="21"/>
              </w:rPr>
            </w:pPr>
          </w:p>
        </w:tc>
      </w:tr>
      <w:tr w:rsidR="00CE79CF" w:rsidRPr="00CE79CF" w:rsidTr="003079EF">
        <w:trPr>
          <w:trHeight w:val="1692"/>
        </w:trPr>
        <w:tc>
          <w:tcPr>
            <w:tcW w:w="2127" w:type="dxa"/>
            <w:tcBorders>
              <w:top w:val="nil"/>
              <w:left w:val="single" w:sz="4" w:space="0" w:color="auto"/>
              <w:bottom w:val="single" w:sz="4" w:space="0" w:color="auto"/>
              <w:right w:val="single" w:sz="4" w:space="0" w:color="auto"/>
            </w:tcBorders>
            <w:shd w:val="clear" w:color="auto" w:fill="auto"/>
          </w:tcPr>
          <w:p w:rsidR="0057261E" w:rsidRPr="00CE79CF" w:rsidRDefault="0057261E" w:rsidP="00CA0778">
            <w:pPr>
              <w:widowControl/>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抵抗性誘導剤</w:t>
            </w:r>
          </w:p>
        </w:tc>
        <w:tc>
          <w:tcPr>
            <w:tcW w:w="6378" w:type="dxa"/>
            <w:tcBorders>
              <w:top w:val="nil"/>
              <w:left w:val="nil"/>
              <w:bottom w:val="single" w:sz="4" w:space="0" w:color="auto"/>
              <w:right w:val="single" w:sz="4" w:space="0" w:color="auto"/>
            </w:tcBorders>
            <w:shd w:val="clear" w:color="auto" w:fill="auto"/>
          </w:tcPr>
          <w:p w:rsidR="0057261E" w:rsidRPr="00CE79CF" w:rsidRDefault="0057261E" w:rsidP="0057261E">
            <w:pPr>
              <w:widowControl/>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抵抗性誘導型のいもち剤を含む箱施用剤は，施用時期が６月以降の遅植えなど，いもちの発生時期に近い時には効果が劣る場合があるため注意する。</w:t>
            </w:r>
          </w:p>
        </w:tc>
        <w:tc>
          <w:tcPr>
            <w:tcW w:w="8875" w:type="dxa"/>
            <w:tcBorders>
              <w:top w:val="nil"/>
              <w:left w:val="nil"/>
              <w:bottom w:val="nil"/>
              <w:right w:val="nil"/>
            </w:tcBorders>
            <w:shd w:val="clear" w:color="auto" w:fill="auto"/>
            <w:noWrap/>
            <w:vAlign w:val="bottom"/>
          </w:tcPr>
          <w:p w:rsidR="0057261E" w:rsidRPr="00CE79CF" w:rsidRDefault="0057261E" w:rsidP="00CA0778">
            <w:pPr>
              <w:widowControl/>
              <w:jc w:val="left"/>
              <w:rPr>
                <w:rFonts w:asciiTheme="minorEastAsia" w:hAnsiTheme="minorEastAsia" w:cs="ＭＳ Ｐゴシック"/>
                <w:kern w:val="0"/>
                <w:szCs w:val="21"/>
              </w:rPr>
            </w:pPr>
          </w:p>
        </w:tc>
      </w:tr>
      <w:tr w:rsidR="00CE79CF" w:rsidRPr="00CE79CF" w:rsidTr="00CA0778">
        <w:trPr>
          <w:trHeight w:val="5145"/>
        </w:trPr>
        <w:tc>
          <w:tcPr>
            <w:tcW w:w="2127" w:type="dxa"/>
            <w:tcBorders>
              <w:top w:val="nil"/>
              <w:left w:val="single" w:sz="4" w:space="0" w:color="auto"/>
              <w:bottom w:val="single" w:sz="4" w:space="0" w:color="auto"/>
              <w:right w:val="single" w:sz="4" w:space="0" w:color="auto"/>
            </w:tcBorders>
            <w:shd w:val="clear" w:color="auto" w:fill="auto"/>
            <w:hideMark/>
          </w:tcPr>
          <w:p w:rsidR="00CA0778" w:rsidRPr="00CE79CF" w:rsidRDefault="00CA0778" w:rsidP="00CA0778">
            <w:pPr>
              <w:widowControl/>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薬剤耐性・抵抗性</w:t>
            </w:r>
          </w:p>
        </w:tc>
        <w:tc>
          <w:tcPr>
            <w:tcW w:w="6378" w:type="dxa"/>
            <w:tcBorders>
              <w:top w:val="nil"/>
              <w:left w:val="nil"/>
              <w:bottom w:val="single" w:sz="4" w:space="0" w:color="auto"/>
              <w:right w:val="single" w:sz="4" w:space="0" w:color="auto"/>
            </w:tcBorders>
            <w:shd w:val="clear" w:color="auto" w:fill="auto"/>
            <w:hideMark/>
          </w:tcPr>
          <w:p w:rsidR="00737776" w:rsidRPr="00CE79CF" w:rsidRDefault="00737776" w:rsidP="00737776">
            <w:pPr>
              <w:widowControl/>
              <w:ind w:left="210" w:hangingChars="100" w:hanging="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１</w:t>
            </w:r>
            <w:r w:rsidR="00CA0778" w:rsidRPr="00CE79CF">
              <w:rPr>
                <w:rFonts w:asciiTheme="minorEastAsia" w:hAnsiTheme="minorEastAsia" w:cs="ＭＳ Ｐゴシック" w:hint="eastAsia"/>
                <w:kern w:val="0"/>
                <w:szCs w:val="21"/>
              </w:rPr>
              <w:t xml:space="preserve">　ＱｏＩ剤</w:t>
            </w:r>
            <w:r w:rsidR="006E6039" w:rsidRPr="00CE79CF">
              <w:rPr>
                <w:rFonts w:asciiTheme="minorEastAsia" w:hAnsiTheme="minorEastAsia" w:cs="ＭＳ Ｐゴシック" w:hint="eastAsia"/>
                <w:kern w:val="0"/>
                <w:szCs w:val="21"/>
              </w:rPr>
              <w:t>（ストロビルリン系薬剤）</w:t>
            </w:r>
            <w:r w:rsidR="00CA0778" w:rsidRPr="00CE79CF">
              <w:rPr>
                <w:rFonts w:asciiTheme="minorEastAsia" w:hAnsiTheme="minorEastAsia" w:cs="ＭＳ Ｐゴシック" w:hint="eastAsia"/>
                <w:kern w:val="0"/>
                <w:szCs w:val="21"/>
              </w:rPr>
              <w:t>耐性イネいもち病菌の発生が，他県において報告されている。耐性菌の発生リスクを低減させるため，次の事項に注意する。</w:t>
            </w:r>
            <w:r w:rsidR="00CA0778" w:rsidRPr="00CE79CF">
              <w:rPr>
                <w:rFonts w:asciiTheme="minorEastAsia" w:hAnsiTheme="minorEastAsia" w:cs="ＭＳ Ｐゴシック" w:hint="eastAsia"/>
                <w:kern w:val="0"/>
                <w:szCs w:val="21"/>
              </w:rPr>
              <w:br/>
              <w:t xml:space="preserve"> (</w:t>
            </w:r>
            <w:r w:rsidRPr="00CE79CF">
              <w:rPr>
                <w:rFonts w:asciiTheme="minorEastAsia" w:hAnsiTheme="minorEastAsia" w:cs="ＭＳ Ｐゴシック" w:hint="eastAsia"/>
                <w:kern w:val="0"/>
                <w:szCs w:val="21"/>
              </w:rPr>
              <w:t>１</w:t>
            </w:r>
            <w:r w:rsidR="00CA0778" w:rsidRPr="00CE79CF">
              <w:rPr>
                <w:rFonts w:asciiTheme="minorEastAsia" w:hAnsiTheme="minorEastAsia" w:cs="ＭＳ Ｐゴシック" w:hint="eastAsia"/>
                <w:kern w:val="0"/>
                <w:szCs w:val="21"/>
              </w:rPr>
              <w:t>)　種子は毎年更新し，塩水選と種子消毒を行う。</w:t>
            </w:r>
            <w:r w:rsidR="00CA0778" w:rsidRPr="00CE79CF">
              <w:rPr>
                <w:rFonts w:asciiTheme="minorEastAsia" w:hAnsiTheme="minorEastAsia" w:cs="ＭＳ Ｐゴシック" w:hint="eastAsia"/>
                <w:kern w:val="0"/>
                <w:szCs w:val="21"/>
              </w:rPr>
              <w:br/>
              <w:t xml:space="preserve"> (</w:t>
            </w:r>
            <w:r w:rsidRPr="00CE79CF">
              <w:rPr>
                <w:rFonts w:asciiTheme="minorEastAsia" w:hAnsiTheme="minorEastAsia" w:cs="ＭＳ Ｐゴシック" w:hint="eastAsia"/>
                <w:kern w:val="0"/>
                <w:szCs w:val="21"/>
              </w:rPr>
              <w:t>２</w:t>
            </w:r>
            <w:r w:rsidR="00CA0778" w:rsidRPr="00CE79CF">
              <w:rPr>
                <w:rFonts w:asciiTheme="minorEastAsia" w:hAnsiTheme="minorEastAsia" w:cs="ＭＳ Ｐゴシック" w:hint="eastAsia"/>
                <w:kern w:val="0"/>
                <w:szCs w:val="21"/>
              </w:rPr>
              <w:t>)　ＱｏＩ剤は最大でも年１回の使用とし，体系防除を行</w:t>
            </w:r>
          </w:p>
          <w:p w:rsidR="00737776" w:rsidRPr="00CE79CF" w:rsidRDefault="00737776" w:rsidP="00737776">
            <w:pPr>
              <w:widowControl/>
              <w:ind w:leftChars="100" w:left="210"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 xml:space="preserve">　</w:t>
            </w:r>
            <w:r w:rsidR="00CA0778" w:rsidRPr="00CE79CF">
              <w:rPr>
                <w:rFonts w:asciiTheme="minorEastAsia" w:hAnsiTheme="minorEastAsia" w:cs="ＭＳ Ｐゴシック" w:hint="eastAsia"/>
                <w:kern w:val="0"/>
                <w:szCs w:val="21"/>
              </w:rPr>
              <w:t>う場合は，作用性の異なる剤と組み合わせ，連用は避け</w:t>
            </w:r>
          </w:p>
          <w:p w:rsidR="00737776" w:rsidRPr="00CE79CF" w:rsidRDefault="00CA0778" w:rsidP="00737776">
            <w:pPr>
              <w:widowControl/>
              <w:ind w:leftChars="100" w:left="210" w:firstLineChars="200" w:firstLine="42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る。</w:t>
            </w:r>
            <w:r w:rsidRPr="00CE79CF">
              <w:rPr>
                <w:rFonts w:asciiTheme="minorEastAsia" w:hAnsiTheme="minorEastAsia" w:cs="ＭＳ Ｐゴシック" w:hint="eastAsia"/>
                <w:kern w:val="0"/>
                <w:szCs w:val="21"/>
              </w:rPr>
              <w:br/>
              <w:t xml:space="preserve"> (</w:t>
            </w:r>
            <w:r w:rsidR="00737776" w:rsidRPr="00CE79CF">
              <w:rPr>
                <w:rFonts w:asciiTheme="minorEastAsia" w:hAnsiTheme="minorEastAsia" w:cs="ＭＳ Ｐゴシック" w:hint="eastAsia"/>
                <w:kern w:val="0"/>
                <w:szCs w:val="21"/>
              </w:rPr>
              <w:t>３</w:t>
            </w:r>
            <w:r w:rsidRPr="00CE79CF">
              <w:rPr>
                <w:rFonts w:asciiTheme="minorEastAsia" w:hAnsiTheme="minorEastAsia" w:cs="ＭＳ Ｐゴシック" w:hint="eastAsia"/>
                <w:kern w:val="0"/>
                <w:szCs w:val="21"/>
              </w:rPr>
              <w:t>)　育苗箱処理の薬剤は，耐性菌の発生リスクの低い薬剤</w:t>
            </w:r>
          </w:p>
          <w:p w:rsidR="00737776" w:rsidRPr="00CE79CF" w:rsidRDefault="00CA0778" w:rsidP="00737776">
            <w:pPr>
              <w:widowControl/>
              <w:ind w:leftChars="100" w:left="210" w:firstLineChars="200" w:firstLine="42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を選択する（長期持続型ＱｏＩ剤の育苗箱処理は，耐性菌</w:t>
            </w:r>
          </w:p>
          <w:p w:rsidR="00737776" w:rsidRPr="00CE79CF" w:rsidRDefault="00CA0778" w:rsidP="00737776">
            <w:pPr>
              <w:widowControl/>
              <w:ind w:leftChars="100" w:left="210" w:firstLineChars="200" w:firstLine="42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の選択圧を高める恐れがある）。</w:t>
            </w:r>
            <w:r w:rsidRPr="00CE79CF">
              <w:rPr>
                <w:rFonts w:asciiTheme="minorEastAsia" w:hAnsiTheme="minorEastAsia" w:cs="ＭＳ Ｐゴシック" w:hint="eastAsia"/>
                <w:kern w:val="0"/>
                <w:szCs w:val="21"/>
              </w:rPr>
              <w:br/>
              <w:t xml:space="preserve">    　やむをえずＱｏＩ剤を育苗箱処理する場合は，１年もし</w:t>
            </w:r>
          </w:p>
          <w:p w:rsidR="00737776" w:rsidRPr="00CE79CF" w:rsidRDefault="00CA0778" w:rsidP="00737776">
            <w:pPr>
              <w:widowControl/>
              <w:ind w:leftChars="100" w:left="210" w:firstLineChars="200" w:firstLine="42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くは２年毎に作用機構の異なる薬剤とのローテーションで</w:t>
            </w:r>
          </w:p>
          <w:p w:rsidR="00737776" w:rsidRPr="00CE79CF" w:rsidRDefault="00CA0778" w:rsidP="00737776">
            <w:pPr>
              <w:widowControl/>
              <w:ind w:leftChars="100" w:left="210" w:firstLineChars="200" w:firstLine="42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使用する。</w:t>
            </w:r>
            <w:r w:rsidRPr="00CE79CF">
              <w:rPr>
                <w:rFonts w:asciiTheme="minorEastAsia" w:hAnsiTheme="minorEastAsia" w:cs="ＭＳ Ｐゴシック" w:hint="eastAsia"/>
                <w:kern w:val="0"/>
                <w:szCs w:val="21"/>
              </w:rPr>
              <w:br/>
              <w:t xml:space="preserve"> (</w:t>
            </w:r>
            <w:r w:rsidR="00737776" w:rsidRPr="00CE79CF">
              <w:rPr>
                <w:rFonts w:asciiTheme="minorEastAsia" w:hAnsiTheme="minorEastAsia" w:cs="ＭＳ Ｐゴシック" w:hint="eastAsia"/>
                <w:kern w:val="0"/>
                <w:szCs w:val="21"/>
              </w:rPr>
              <w:t>４</w:t>
            </w:r>
            <w:r w:rsidRPr="00CE79CF">
              <w:rPr>
                <w:rFonts w:asciiTheme="minorEastAsia" w:hAnsiTheme="minorEastAsia" w:cs="ＭＳ Ｐゴシック" w:hint="eastAsia"/>
                <w:kern w:val="0"/>
                <w:szCs w:val="21"/>
              </w:rPr>
              <w:t>)　採種ほ及びその周辺ほ場では，ＱｏＩ剤の使用は避け</w:t>
            </w:r>
          </w:p>
          <w:p w:rsidR="00737776" w:rsidRPr="00CE79CF" w:rsidRDefault="00CA0778" w:rsidP="00737776">
            <w:pPr>
              <w:widowControl/>
              <w:ind w:leftChars="100" w:left="210" w:firstLineChars="200" w:firstLine="42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る。</w:t>
            </w:r>
            <w:r w:rsidRPr="00CE79CF">
              <w:rPr>
                <w:rFonts w:asciiTheme="minorEastAsia" w:hAnsiTheme="minorEastAsia" w:cs="ＭＳ Ｐゴシック" w:hint="eastAsia"/>
                <w:strike/>
                <w:kern w:val="0"/>
                <w:szCs w:val="21"/>
              </w:rPr>
              <w:br/>
            </w:r>
            <w:r w:rsidR="00737776" w:rsidRPr="00CE79CF">
              <w:rPr>
                <w:rFonts w:asciiTheme="minorEastAsia" w:hAnsiTheme="minorEastAsia" w:cs="ＭＳ Ｐゴシック" w:hint="eastAsia"/>
                <w:kern w:val="0"/>
                <w:szCs w:val="21"/>
              </w:rPr>
              <w:t>２</w:t>
            </w:r>
            <w:r w:rsidRPr="00CE79CF">
              <w:rPr>
                <w:rFonts w:asciiTheme="minorEastAsia" w:hAnsiTheme="minorEastAsia" w:cs="ＭＳ Ｐゴシック" w:hint="eastAsia"/>
                <w:kern w:val="0"/>
                <w:szCs w:val="21"/>
              </w:rPr>
              <w:t xml:space="preserve">　ウンカ類の薬剤抵抗性の発達が報告されている。次の事項</w:t>
            </w:r>
          </w:p>
          <w:p w:rsidR="00737776" w:rsidRPr="00CE79CF" w:rsidRDefault="00CA0778" w:rsidP="00737776">
            <w:pPr>
              <w:widowControl/>
              <w:ind w:leftChars="100" w:left="210"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に注意し，防除に重点を置く種を中心に効果的な薬剤を選ぶ</w:t>
            </w:r>
          </w:p>
          <w:p w:rsidR="00737776" w:rsidRPr="00CE79CF" w:rsidRDefault="00CA0778" w:rsidP="00737776">
            <w:pPr>
              <w:widowControl/>
              <w:ind w:leftChars="100" w:left="210" w:firstLineChars="100" w:firstLine="21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こと。</w:t>
            </w:r>
            <w:r w:rsidRPr="00CE79CF">
              <w:rPr>
                <w:rFonts w:asciiTheme="minorEastAsia" w:hAnsiTheme="minorEastAsia" w:cs="ＭＳ Ｐゴシック" w:hint="eastAsia"/>
                <w:kern w:val="0"/>
                <w:szCs w:val="21"/>
              </w:rPr>
              <w:br/>
              <w:t xml:space="preserve"> (</w:t>
            </w:r>
            <w:r w:rsidR="00737776" w:rsidRPr="00CE79CF">
              <w:rPr>
                <w:rFonts w:asciiTheme="minorEastAsia" w:hAnsiTheme="minorEastAsia" w:cs="ＭＳ Ｐゴシック" w:hint="eastAsia"/>
                <w:kern w:val="0"/>
                <w:szCs w:val="21"/>
              </w:rPr>
              <w:t>１</w:t>
            </w:r>
            <w:r w:rsidRPr="00CE79CF">
              <w:rPr>
                <w:rFonts w:asciiTheme="minorEastAsia" w:hAnsiTheme="minorEastAsia" w:cs="ＭＳ Ｐゴシック" w:hint="eastAsia"/>
                <w:kern w:val="0"/>
                <w:szCs w:val="21"/>
              </w:rPr>
              <w:t>)　トビイロウンカは，イミダクロプリド，チアメトキサ</w:t>
            </w:r>
          </w:p>
          <w:p w:rsidR="00737776" w:rsidRPr="00CE79CF" w:rsidRDefault="00CA0778" w:rsidP="00737776">
            <w:pPr>
              <w:widowControl/>
              <w:ind w:leftChars="100" w:left="210" w:firstLineChars="200" w:firstLine="42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ム，クロチアニジン，ブプロフェジンへの抵抗性発達の可</w:t>
            </w:r>
          </w:p>
          <w:p w:rsidR="00737776" w:rsidRPr="00CE79CF" w:rsidRDefault="00CA0778" w:rsidP="00737776">
            <w:pPr>
              <w:widowControl/>
              <w:ind w:leftChars="100" w:left="210" w:firstLineChars="200" w:firstLine="42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能性がある。</w:t>
            </w:r>
            <w:r w:rsidRPr="00CE79CF">
              <w:rPr>
                <w:rFonts w:asciiTheme="minorEastAsia" w:hAnsiTheme="minorEastAsia" w:cs="ＭＳ Ｐゴシック" w:hint="eastAsia"/>
                <w:kern w:val="0"/>
                <w:szCs w:val="21"/>
              </w:rPr>
              <w:br/>
              <w:t xml:space="preserve"> (</w:t>
            </w:r>
            <w:r w:rsidR="00737776" w:rsidRPr="00CE79CF">
              <w:rPr>
                <w:rFonts w:asciiTheme="minorEastAsia" w:hAnsiTheme="minorEastAsia" w:cs="ＭＳ Ｐゴシック" w:hint="eastAsia"/>
                <w:kern w:val="0"/>
                <w:szCs w:val="21"/>
              </w:rPr>
              <w:t>２</w:t>
            </w:r>
            <w:r w:rsidRPr="00CE79CF">
              <w:rPr>
                <w:rFonts w:asciiTheme="minorEastAsia" w:hAnsiTheme="minorEastAsia" w:cs="ＭＳ Ｐゴシック" w:hint="eastAsia"/>
                <w:kern w:val="0"/>
                <w:szCs w:val="21"/>
              </w:rPr>
              <w:t>)　セジロウンカは，フィプロニルへの抵抗性発達の可能</w:t>
            </w:r>
          </w:p>
          <w:p w:rsidR="00737776" w:rsidRPr="00CE79CF" w:rsidRDefault="00CA0778" w:rsidP="00737776">
            <w:pPr>
              <w:widowControl/>
              <w:ind w:leftChars="100" w:left="210" w:firstLineChars="200" w:firstLine="42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性がある。</w:t>
            </w:r>
            <w:r w:rsidRPr="00CE79CF">
              <w:rPr>
                <w:rFonts w:asciiTheme="minorEastAsia" w:hAnsiTheme="minorEastAsia" w:cs="ＭＳ Ｐゴシック" w:hint="eastAsia"/>
                <w:kern w:val="0"/>
                <w:szCs w:val="21"/>
              </w:rPr>
              <w:br/>
              <w:t xml:space="preserve"> (</w:t>
            </w:r>
            <w:r w:rsidR="00737776" w:rsidRPr="00CE79CF">
              <w:rPr>
                <w:rFonts w:asciiTheme="minorEastAsia" w:hAnsiTheme="minorEastAsia" w:cs="ＭＳ Ｐゴシック" w:hint="eastAsia"/>
                <w:kern w:val="0"/>
                <w:szCs w:val="21"/>
              </w:rPr>
              <w:t>３</w:t>
            </w:r>
            <w:r w:rsidRPr="00CE79CF">
              <w:rPr>
                <w:rFonts w:asciiTheme="minorEastAsia" w:hAnsiTheme="minorEastAsia" w:cs="ＭＳ Ｐゴシック" w:hint="eastAsia"/>
                <w:kern w:val="0"/>
                <w:szCs w:val="21"/>
              </w:rPr>
              <w:t>)　ヒメトビウンカは，九州などの西日本ではフィプロニ</w:t>
            </w:r>
          </w:p>
          <w:p w:rsidR="00CA0778" w:rsidRPr="00CE79CF" w:rsidRDefault="00CA0778" w:rsidP="00737776">
            <w:pPr>
              <w:widowControl/>
              <w:ind w:leftChars="100" w:left="210" w:firstLineChars="200" w:firstLine="420"/>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ルとイミダクロプリドへの抵抗性発達の可能性がある。</w:t>
            </w:r>
          </w:p>
        </w:tc>
        <w:tc>
          <w:tcPr>
            <w:tcW w:w="8875" w:type="dxa"/>
            <w:tcBorders>
              <w:top w:val="nil"/>
              <w:left w:val="nil"/>
              <w:bottom w:val="nil"/>
              <w:right w:val="nil"/>
            </w:tcBorders>
            <w:shd w:val="clear" w:color="auto" w:fill="auto"/>
            <w:noWrap/>
            <w:vAlign w:val="bottom"/>
            <w:hideMark/>
          </w:tcPr>
          <w:p w:rsidR="00CA0778" w:rsidRPr="00CE79CF" w:rsidRDefault="00CA0778" w:rsidP="00CA0778">
            <w:pPr>
              <w:widowControl/>
              <w:jc w:val="left"/>
              <w:rPr>
                <w:rFonts w:asciiTheme="minorEastAsia" w:hAnsiTheme="minorEastAsia" w:cs="ＭＳ Ｐゴシック"/>
                <w:kern w:val="0"/>
                <w:szCs w:val="21"/>
              </w:rPr>
            </w:pPr>
          </w:p>
        </w:tc>
      </w:tr>
      <w:tr w:rsidR="00CA0778" w:rsidRPr="00CE79CF" w:rsidTr="00CA0778">
        <w:trPr>
          <w:trHeight w:val="300"/>
        </w:trPr>
        <w:tc>
          <w:tcPr>
            <w:tcW w:w="2127" w:type="dxa"/>
            <w:tcBorders>
              <w:top w:val="nil"/>
              <w:left w:val="nil"/>
              <w:bottom w:val="nil"/>
              <w:right w:val="nil"/>
            </w:tcBorders>
            <w:shd w:val="clear" w:color="auto" w:fill="auto"/>
            <w:noWrap/>
            <w:vAlign w:val="bottom"/>
            <w:hideMark/>
          </w:tcPr>
          <w:p w:rsidR="00CA0778" w:rsidRPr="00CE79CF" w:rsidRDefault="00CA0778" w:rsidP="00CA0778">
            <w:pPr>
              <w:widowControl/>
              <w:jc w:val="left"/>
              <w:rPr>
                <w:rFonts w:asciiTheme="minorEastAsia" w:hAnsiTheme="minorEastAsia" w:cs="Times New Roman"/>
                <w:kern w:val="0"/>
                <w:szCs w:val="21"/>
              </w:rPr>
            </w:pPr>
          </w:p>
        </w:tc>
        <w:tc>
          <w:tcPr>
            <w:tcW w:w="6378" w:type="dxa"/>
            <w:tcBorders>
              <w:top w:val="nil"/>
              <w:left w:val="nil"/>
              <w:bottom w:val="nil"/>
              <w:right w:val="nil"/>
            </w:tcBorders>
            <w:shd w:val="clear" w:color="auto" w:fill="auto"/>
            <w:noWrap/>
            <w:vAlign w:val="bottom"/>
            <w:hideMark/>
          </w:tcPr>
          <w:p w:rsidR="00CA0778" w:rsidRPr="00CE79CF" w:rsidRDefault="00CA0778" w:rsidP="00CE79CF">
            <w:pPr>
              <w:widowControl/>
              <w:jc w:val="left"/>
              <w:rPr>
                <w:rFonts w:asciiTheme="minorEastAsia" w:hAnsiTheme="minorEastAsia" w:cs="ＭＳ Ｐゴシック"/>
                <w:kern w:val="0"/>
                <w:szCs w:val="21"/>
              </w:rPr>
            </w:pPr>
            <w:r w:rsidRPr="00CE79CF">
              <w:rPr>
                <w:rFonts w:asciiTheme="minorEastAsia" w:hAnsiTheme="minorEastAsia" w:cs="ＭＳ Ｐゴシック" w:hint="eastAsia"/>
                <w:kern w:val="0"/>
                <w:szCs w:val="21"/>
              </w:rPr>
              <w:t>注　農薬登録は</w:t>
            </w:r>
            <w:r w:rsidR="00CE79CF">
              <w:rPr>
                <w:rFonts w:asciiTheme="minorEastAsia" w:hAnsiTheme="minorEastAsia" w:cs="ＭＳ Ｐゴシック" w:hint="eastAsia"/>
                <w:kern w:val="0"/>
                <w:szCs w:val="21"/>
              </w:rPr>
              <w:t>令和３</w:t>
            </w:r>
            <w:r w:rsidRPr="00CE79CF">
              <w:rPr>
                <w:rFonts w:asciiTheme="minorEastAsia" w:hAnsiTheme="minorEastAsia" w:cs="ＭＳ Ｐゴシック" w:hint="eastAsia"/>
                <w:kern w:val="0"/>
                <w:szCs w:val="21"/>
              </w:rPr>
              <w:t>年１月現在</w:t>
            </w:r>
          </w:p>
        </w:tc>
        <w:tc>
          <w:tcPr>
            <w:tcW w:w="8875" w:type="dxa"/>
            <w:tcBorders>
              <w:top w:val="nil"/>
              <w:left w:val="nil"/>
              <w:bottom w:val="nil"/>
              <w:right w:val="nil"/>
            </w:tcBorders>
            <w:shd w:val="clear" w:color="auto" w:fill="auto"/>
            <w:noWrap/>
            <w:vAlign w:val="bottom"/>
            <w:hideMark/>
          </w:tcPr>
          <w:p w:rsidR="00CA0778" w:rsidRPr="00CE79CF" w:rsidRDefault="00CA0778" w:rsidP="00CA0778">
            <w:pPr>
              <w:widowControl/>
              <w:jc w:val="left"/>
              <w:rPr>
                <w:rFonts w:asciiTheme="minorEastAsia" w:hAnsiTheme="minorEastAsia" w:cs="ＭＳ Ｐゴシック"/>
                <w:kern w:val="0"/>
                <w:szCs w:val="21"/>
              </w:rPr>
            </w:pPr>
          </w:p>
        </w:tc>
      </w:tr>
    </w:tbl>
    <w:p w:rsidR="005D22DB" w:rsidRPr="004D4057" w:rsidRDefault="005D22DB">
      <w:bookmarkStart w:id="1" w:name="_GoBack"/>
      <w:bookmarkEnd w:id="1"/>
    </w:p>
    <w:sectPr w:rsidR="005D22DB" w:rsidRPr="004D4057" w:rsidSect="00CA0778">
      <w:pgSz w:w="11907" w:h="16839"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78"/>
    <w:rsid w:val="00296281"/>
    <w:rsid w:val="003079EF"/>
    <w:rsid w:val="004D4057"/>
    <w:rsid w:val="0057261E"/>
    <w:rsid w:val="005D22DB"/>
    <w:rsid w:val="006E6039"/>
    <w:rsid w:val="00737776"/>
    <w:rsid w:val="00A15E1B"/>
    <w:rsid w:val="00CA0778"/>
    <w:rsid w:val="00CE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067AB5-D003-46A4-8A54-32AE4A3B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浅井 三礼</dc:creator>
  <cp:keywords/>
  <dc:description/>
  <cp:lastModifiedBy>表 大志</cp:lastModifiedBy>
  <cp:revision>7</cp:revision>
  <dcterms:created xsi:type="dcterms:W3CDTF">2022-01-10T23:51:00Z</dcterms:created>
  <dcterms:modified xsi:type="dcterms:W3CDTF">2022-03-01T05:37:00Z</dcterms:modified>
</cp:coreProperties>
</file>