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1B" w:rsidRPr="0086131D" w:rsidRDefault="00E51E1B" w:rsidP="00E51E1B">
      <w:pPr>
        <w:rPr>
          <w:rFonts w:ascii="ＭＳ 明朝" w:hAnsi="ＭＳ 明朝"/>
          <w:color w:val="0000FF"/>
          <w:sz w:val="22"/>
          <w:szCs w:val="22"/>
        </w:rPr>
      </w:pPr>
      <w:r>
        <w:rPr>
          <w:rFonts w:ascii="ＭＳ 明朝" w:hAnsi="ＭＳ 明朝"/>
          <w:noProof/>
          <w:color w:val="0000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134909</wp:posOffset>
                </wp:positionV>
                <wp:extent cx="492125" cy="367665"/>
                <wp:effectExtent l="5080" t="13970" r="46355" b="46355"/>
                <wp:wrapNone/>
                <wp:docPr id="5" name="二等辺三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2125" cy="367665"/>
                        </a:xfrm>
                        <a:prstGeom prst="triangle">
                          <a:avLst>
                            <a:gd name="adj" fmla="val 49944"/>
                          </a:avLst>
                        </a:prstGeom>
                        <a:gradFill rotWithShape="1">
                          <a:gsLst>
                            <a:gs pos="0">
                              <a:srgbClr val="BFBFBF">
                                <a:gamma/>
                                <a:shade val="74118"/>
                                <a:invGamma/>
                              </a:srgbClr>
                            </a:gs>
                            <a:gs pos="100000">
                              <a:srgbClr val="BFBFB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E1B" w:rsidRPr="00BF2E1C" w:rsidRDefault="00E51E1B" w:rsidP="00E51E1B">
                            <w:pPr>
                              <w:spacing w:line="300" w:lineRule="exact"/>
                              <w:jc w:val="left"/>
                              <w:rPr>
                                <w:rFonts w:ascii="ＭＳ 明朝" w:hAnsi="ＭＳ 明朝" w:cs="HG丸ｺﾞｼｯｸM-PRO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5" o:spid="_x0000_s1026" type="#_x0000_t5" style="position:absolute;left:0;text-align:left;margin-left:1.75pt;margin-top:10.6pt;width:38.75pt;height:28.95pt;rotation:9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" adj="10788" fillcolor="#8e8e8e" strokecolor="#7f7f7f">
                <v:fill color2="#bfbfbf" rotate="t" focus="100%" type="gradient"/>
                <v:textbox inset="5.85pt,.7pt,5.85pt,.7pt">
                  <w:txbxContent>
                    <w:p w:rsidR="00E51E1B" w:rsidRPr="00BF2E1C" w:rsidRDefault="00E51E1B" w:rsidP="00E51E1B">
                      <w:pPr>
                        <w:spacing w:line="300" w:lineRule="exact"/>
                        <w:jc w:val="left"/>
                        <w:rPr>
                          <w:rFonts w:ascii="ＭＳ 明朝" w:hAnsi="ＭＳ 明朝" w:cs="HG丸ｺﾞｼｯｸM-PRO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E1B" w:rsidRPr="00E51E1B" w:rsidRDefault="00E51E1B" w:rsidP="00E51E1B">
      <w:pPr>
        <w:spacing w:line="300" w:lineRule="exact"/>
        <w:ind w:firstLineChars="100" w:firstLine="232"/>
        <w:jc w:val="left"/>
        <w:rPr>
          <w:rFonts w:ascii="ＭＳ 明朝" w:hAnsi="ＭＳ 明朝" w:cs="HG丸ｺﾞｼｯｸM-PRO"/>
          <w:b/>
          <w:bCs/>
          <w:sz w:val="24"/>
        </w:rPr>
      </w:pPr>
      <w:r>
        <w:rPr>
          <w:rFonts w:ascii="ＭＳ 明朝" w:hAnsi="ＭＳ 明朝" w:cs="HG丸ｺﾞｼｯｸM-PRO" w:hint="eastAsia"/>
          <w:b/>
          <w:bCs/>
          <w:sz w:val="24"/>
        </w:rPr>
        <w:t>２</w:t>
      </w:r>
      <w:r w:rsidRPr="0086131D">
        <w:rPr>
          <w:rFonts w:ascii="ＭＳ 明朝" w:hAnsi="ＭＳ 明朝" w:hint="eastAsia"/>
          <w:color w:val="0000FF"/>
          <w:sz w:val="22"/>
          <w:szCs w:val="22"/>
        </w:rPr>
        <w:t xml:space="preserve">　　　</w:t>
      </w:r>
      <w:r w:rsidRPr="00934BD7">
        <w:rPr>
          <w:rFonts w:ascii="ＭＳ 明朝" w:hAnsi="ＭＳ 明朝" w:hint="eastAsia"/>
          <w:color w:val="0070C0"/>
          <w:sz w:val="22"/>
          <w:szCs w:val="22"/>
        </w:rPr>
        <w:t xml:space="preserve"> </w:t>
      </w:r>
      <w:r w:rsidRPr="00D13541">
        <w:rPr>
          <w:rFonts w:ascii="ＭＳ 明朝" w:hAnsi="ＭＳ 明朝" w:hint="eastAsia"/>
          <w:sz w:val="24"/>
        </w:rPr>
        <w:t>広島県の平成25年度と平成12年度の平均値の比較</w:t>
      </w:r>
    </w:p>
    <w:p w:rsidR="00E51E1B" w:rsidRPr="00D13541" w:rsidRDefault="00E51E1B" w:rsidP="00E51E1B">
      <w:pPr>
        <w:rPr>
          <w:rFonts w:ascii="ＭＳ 明朝" w:hAnsi="ＭＳ 明朝"/>
          <w:sz w:val="24"/>
        </w:rPr>
      </w:pPr>
    </w:p>
    <w:p w:rsidR="00E51E1B" w:rsidRPr="00D13541" w:rsidRDefault="00E51E1B" w:rsidP="00E51E1B">
      <w:pPr>
        <w:ind w:left="463" w:hangingChars="200" w:hanging="463"/>
        <w:rPr>
          <w:rFonts w:ascii="ＭＳ 明朝" w:hAnsi="ＭＳ 明朝"/>
          <w:sz w:val="24"/>
        </w:rPr>
      </w:pPr>
      <w:r w:rsidRPr="00D13541">
        <w:rPr>
          <w:rFonts w:ascii="ＭＳ 明朝" w:hAnsi="ＭＳ 明朝" w:hint="eastAsia"/>
          <w:sz w:val="24"/>
        </w:rPr>
        <w:t>（1）次の表は,</w:t>
      </w:r>
      <w:r>
        <w:rPr>
          <w:rFonts w:ascii="ＭＳ 明朝" w:hAnsi="ＭＳ 明朝" w:hint="eastAsia"/>
          <w:sz w:val="24"/>
        </w:rPr>
        <w:t>テスト項目ごとに</w:t>
      </w:r>
      <w:r w:rsidRPr="00D13541">
        <w:rPr>
          <w:rFonts w:ascii="ＭＳ 明朝" w:hAnsi="ＭＳ 明朝" w:hint="eastAsia"/>
          <w:sz w:val="24"/>
        </w:rPr>
        <w:t>平成25年度の</w:t>
      </w:r>
      <w:r>
        <w:rPr>
          <w:rFonts w:ascii="ＭＳ 明朝" w:hAnsi="ＭＳ 明朝" w:hint="eastAsia"/>
          <w:sz w:val="24"/>
        </w:rPr>
        <w:t>県平均値について，</w:t>
      </w:r>
      <w:r w:rsidRPr="00D13541">
        <w:rPr>
          <w:rFonts w:ascii="ＭＳ 明朝" w:hAnsi="ＭＳ 明朝" w:hint="eastAsia"/>
          <w:sz w:val="24"/>
        </w:rPr>
        <w:t>平成12年度の県平均値</w:t>
      </w:r>
      <w:r>
        <w:rPr>
          <w:rFonts w:ascii="ＭＳ 明朝" w:hAnsi="ＭＳ 明朝" w:hint="eastAsia"/>
          <w:sz w:val="24"/>
        </w:rPr>
        <w:t>と</w:t>
      </w:r>
      <w:r w:rsidRPr="00D13541">
        <w:rPr>
          <w:rFonts w:ascii="ＭＳ 明朝" w:hAnsi="ＭＳ 明朝" w:hint="eastAsia"/>
          <w:sz w:val="24"/>
        </w:rPr>
        <w:t>比較し</w:t>
      </w:r>
      <w:r>
        <w:rPr>
          <w:rFonts w:ascii="ＭＳ 明朝" w:hAnsi="ＭＳ 明朝" w:hint="eastAsia"/>
          <w:sz w:val="24"/>
        </w:rPr>
        <w:t>て</w:t>
      </w:r>
      <w:r w:rsidRPr="00D13541">
        <w:rPr>
          <w:rFonts w:ascii="ＭＳ 明朝" w:hAnsi="ＭＳ 明朝" w:hint="eastAsia"/>
          <w:sz w:val="24"/>
        </w:rPr>
        <w:t>,「平成12年度以上の項目」,「下回っている項目」を男女年齢別に表したものである。</w:t>
      </w:r>
    </w:p>
    <w:p w:rsidR="00E51E1B" w:rsidRPr="00D13541" w:rsidRDefault="00E51E1B" w:rsidP="00E51E1B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209550</wp:posOffset>
                </wp:positionV>
                <wp:extent cx="5066665" cy="369570"/>
                <wp:effectExtent l="0" t="381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666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1E1B" w:rsidRPr="00F67613" w:rsidRDefault="00E51E1B" w:rsidP="00E51E1B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F6761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広島県平均値（</w:t>
                            </w:r>
                            <w:r w:rsidRPr="00F6761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平成</w:t>
                            </w:r>
                            <w:r w:rsidRPr="00F67613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5</w:t>
                            </w:r>
                            <w:r w:rsidRPr="00F67613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年度）と広島県平均値（平成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12</w:t>
                            </w:r>
                            <w:r w:rsidRPr="00F67613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年度）との比</w:t>
                            </w:r>
                            <w:r w:rsidRPr="00F6761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3.75pt;margin-top:16.5pt;width:398.95pt;height:2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" filled="f" stroked="f">
                <v:textbox>
                  <w:txbxContent>
                    <w:p w:rsidR="00E51E1B" w:rsidRPr="00F67613" w:rsidRDefault="00E51E1B" w:rsidP="00E51E1B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F67613">
                        <w:rPr>
                          <w:rFonts w:hint="eastAsia"/>
                          <w:b/>
                          <w:bCs/>
                          <w:sz w:val="24"/>
                        </w:rPr>
                        <w:t>広島県平均値（</w:t>
                      </w:r>
                      <w:r w:rsidRPr="00F67613">
                        <w:rPr>
                          <w:rFonts w:hint="eastAsia"/>
                          <w:b/>
                          <w:bCs/>
                          <w:sz w:val="24"/>
                        </w:rPr>
                        <w:t>平成</w:t>
                      </w:r>
                      <w:r w:rsidRPr="00F67613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5</w:t>
                      </w:r>
                      <w:r w:rsidRPr="00F67613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年度）と広島県平均値（平成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12</w:t>
                      </w:r>
                      <w:r w:rsidRPr="00F67613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年度）との比</w:t>
                      </w:r>
                      <w:r w:rsidRPr="00F67613">
                        <w:rPr>
                          <w:rFonts w:hint="eastAsia"/>
                          <w:b/>
                          <w:bCs/>
                          <w:sz w:val="24"/>
                        </w:rPr>
                        <w:t>較</w:t>
                      </w:r>
                    </w:p>
                  </w:txbxContent>
                </v:textbox>
              </v:shape>
            </w:pict>
          </mc:Fallback>
        </mc:AlternateContent>
      </w:r>
    </w:p>
    <w:p w:rsidR="00E51E1B" w:rsidRPr="00C37715" w:rsidRDefault="00E51E1B" w:rsidP="00E51E1B">
      <w:pPr>
        <w:jc w:val="center"/>
        <w:rPr>
          <w:rFonts w:ascii="ＭＳ 明朝" w:hAnsi="ＭＳ 明朝"/>
          <w:b/>
          <w:sz w:val="24"/>
        </w:rPr>
      </w:pPr>
    </w:p>
    <w:p w:rsidR="00E51E1B" w:rsidRPr="00D13541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64770</wp:posOffset>
            </wp:positionV>
            <wp:extent cx="5650865" cy="7437120"/>
            <wp:effectExtent l="0" t="0" r="698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865" cy="743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spacing w:line="240" w:lineRule="exact"/>
        <w:rPr>
          <w:rFonts w:ascii="ＭＳ 明朝" w:hAnsi="ＭＳ 明朝" w:hint="eastAsia"/>
          <w:color w:val="0000FF"/>
          <w:sz w:val="24"/>
        </w:rPr>
      </w:pPr>
    </w:p>
    <w:p w:rsidR="00E51E1B" w:rsidRPr="0086131D" w:rsidRDefault="00E51E1B" w:rsidP="00E51E1B">
      <w:pPr>
        <w:spacing w:line="240" w:lineRule="exact"/>
        <w:rPr>
          <w:rFonts w:ascii="ＭＳ 明朝" w:hAnsi="ＭＳ 明朝" w:hint="eastAsia"/>
          <w:color w:val="0000FF"/>
          <w:sz w:val="24"/>
        </w:rPr>
      </w:pPr>
      <w:bookmarkStart w:id="0" w:name="_GoBack"/>
      <w:bookmarkEnd w:id="0"/>
    </w:p>
    <w:p w:rsidR="00E51E1B" w:rsidRPr="00D13541" w:rsidRDefault="00E51E1B" w:rsidP="00E51E1B">
      <w:pPr>
        <w:ind w:left="347" w:hangingChars="150" w:hanging="347"/>
        <w:rPr>
          <w:rFonts w:ascii="ＭＳ 明朝" w:hAnsi="ＭＳ 明朝"/>
          <w:sz w:val="24"/>
        </w:rPr>
      </w:pPr>
      <w:r w:rsidRPr="00D13541">
        <w:rPr>
          <w:rFonts w:ascii="ＭＳ 明朝" w:hAnsi="ＭＳ 明朝" w:hint="eastAsia"/>
          <w:sz w:val="24"/>
        </w:rPr>
        <w:lastRenderedPageBreak/>
        <w:t>(2)　次のグラフは,表</w:t>
      </w:r>
      <w:r w:rsidRPr="00C37715">
        <w:rPr>
          <w:rFonts w:ascii="ＭＳ 明朝" w:hAnsi="ＭＳ 明朝" w:hint="eastAsia"/>
          <w:sz w:val="24"/>
        </w:rPr>
        <w:t>２</w:t>
      </w:r>
      <w:r w:rsidRPr="00D13541">
        <w:rPr>
          <w:rFonts w:ascii="ＭＳ 明朝" w:hAnsi="ＭＳ 明朝" w:hint="eastAsia"/>
          <w:sz w:val="24"/>
        </w:rPr>
        <w:t>の「</w:t>
      </w:r>
      <w:r>
        <w:rPr>
          <w:rFonts w:ascii="ＭＳ 明朝" w:hAnsi="ＭＳ 明朝" w:hint="eastAsia"/>
          <w:sz w:val="24"/>
        </w:rPr>
        <w:t>平成12年度</w:t>
      </w:r>
      <w:r w:rsidRPr="00D13541">
        <w:rPr>
          <w:rFonts w:ascii="ＭＳ 明朝" w:hAnsi="ＭＳ 明朝" w:hint="eastAsia"/>
          <w:sz w:val="24"/>
        </w:rPr>
        <w:t>以上の項目」,「下回っている項目」の割合を男女年齢別に表したものである。</w:t>
      </w:r>
    </w:p>
    <w:p w:rsidR="00E51E1B" w:rsidRPr="00D13541" w:rsidRDefault="00E51E1B" w:rsidP="00E51E1B">
      <w:pPr>
        <w:rPr>
          <w:rFonts w:ascii="ＭＳ 明朝" w:hAnsi="ＭＳ 明朝"/>
          <w:sz w:val="22"/>
          <w:szCs w:val="22"/>
        </w:rPr>
      </w:pPr>
    </w:p>
    <w:p w:rsidR="00E51E1B" w:rsidRPr="00D13541" w:rsidRDefault="00E51E1B" w:rsidP="00E51E1B">
      <w:pPr>
        <w:rPr>
          <w:rFonts w:ascii="ＭＳ 明朝" w:hAnsi="ＭＳ 明朝"/>
          <w:sz w:val="22"/>
          <w:szCs w:val="22"/>
        </w:rPr>
      </w:pPr>
      <w:r w:rsidRPr="00D13541">
        <w:rPr>
          <w:rFonts w:ascii="ＭＳ 明朝" w:hAnsi="ＭＳ 明朝" w:hint="eastAsia"/>
          <w:sz w:val="22"/>
          <w:szCs w:val="22"/>
        </w:rPr>
        <w:t>（グラフ</w:t>
      </w:r>
      <w:r>
        <w:rPr>
          <w:rFonts w:ascii="ＭＳ 明朝" w:hAnsi="ＭＳ 明朝" w:hint="eastAsia"/>
          <w:sz w:val="22"/>
          <w:szCs w:val="22"/>
        </w:rPr>
        <w:t>２</w:t>
      </w:r>
      <w:r w:rsidRPr="00D13541">
        <w:rPr>
          <w:rFonts w:ascii="ＭＳ 明朝" w:hAnsi="ＭＳ 明朝" w:hint="eastAsia"/>
          <w:sz w:val="22"/>
          <w:szCs w:val="22"/>
        </w:rPr>
        <w:t>）</w:t>
      </w: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57150</wp:posOffset>
            </wp:positionV>
            <wp:extent cx="5766435" cy="4439285"/>
            <wp:effectExtent l="0" t="0" r="571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443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Pr="000A76B1" w:rsidRDefault="00E51E1B" w:rsidP="00E51E1B">
      <w:pPr>
        <w:ind w:firstLineChars="87" w:firstLine="175"/>
        <w:rPr>
          <w:rFonts w:ascii="ＭＳ 明朝" w:hAnsi="ＭＳ 明朝" w:hint="eastAsia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68580</wp:posOffset>
            </wp:positionV>
            <wp:extent cx="5802630" cy="2252980"/>
            <wp:effectExtent l="0" t="0" r="762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630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E51E1B" w:rsidRDefault="00E51E1B" w:rsidP="00E51E1B">
      <w:pPr>
        <w:ind w:firstLineChars="87" w:firstLine="201"/>
        <w:rPr>
          <w:rFonts w:ascii="ＭＳ 明朝" w:hAnsi="ＭＳ 明朝" w:hint="eastAsia"/>
          <w:sz w:val="24"/>
        </w:rPr>
      </w:pPr>
    </w:p>
    <w:p w:rsidR="007C5F49" w:rsidRDefault="007C5F49">
      <w:pPr>
        <w:rPr>
          <w:rFonts w:hint="eastAsia"/>
        </w:rPr>
      </w:pPr>
    </w:p>
    <w:sectPr w:rsidR="007C5F49" w:rsidSect="00380C15">
      <w:pgSz w:w="11906" w:h="16838" w:code="9"/>
      <w:pgMar w:top="1134" w:right="1418" w:bottom="1134" w:left="1418" w:header="851" w:footer="992" w:gutter="0"/>
      <w:cols w:space="425"/>
      <w:docGrid w:type="linesAndChars" w:linePitch="342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D4A" w:rsidRDefault="00D20D4A" w:rsidP="00E51E1B">
      <w:r>
        <w:separator/>
      </w:r>
    </w:p>
  </w:endnote>
  <w:endnote w:type="continuationSeparator" w:id="0">
    <w:p w:rsidR="00D20D4A" w:rsidRDefault="00D20D4A" w:rsidP="00E5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9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D4A" w:rsidRDefault="00D20D4A" w:rsidP="00E51E1B">
      <w:r>
        <w:separator/>
      </w:r>
    </w:p>
  </w:footnote>
  <w:footnote w:type="continuationSeparator" w:id="0">
    <w:p w:rsidR="00D20D4A" w:rsidRDefault="00D20D4A" w:rsidP="00E51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15"/>
    <w:rsid w:val="00380C15"/>
    <w:rsid w:val="007C5F49"/>
    <w:rsid w:val="00B47595"/>
    <w:rsid w:val="00D20D4A"/>
    <w:rsid w:val="00E5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E1B"/>
    <w:pPr>
      <w:tabs>
        <w:tab w:val="center" w:pos="4252"/>
        <w:tab w:val="right" w:pos="8504"/>
      </w:tabs>
      <w:snapToGrid w:val="0"/>
    </w:pPr>
    <w:rPr>
      <w:rFonts w:ascii="ＭＳ 明朝" w:hAnsi="ＭＳ 明朝" w:cs="Century"/>
      <w:szCs w:val="21"/>
    </w:rPr>
  </w:style>
  <w:style w:type="character" w:customStyle="1" w:styleId="a4">
    <w:name w:val="ヘッダー (文字)"/>
    <w:basedOn w:val="a0"/>
    <w:link w:val="a3"/>
    <w:uiPriority w:val="99"/>
    <w:rsid w:val="00E51E1B"/>
    <w:rPr>
      <w:rFonts w:ascii="ＭＳ 明朝" w:hAnsi="ＭＳ 明朝"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51E1B"/>
    <w:pPr>
      <w:tabs>
        <w:tab w:val="center" w:pos="4252"/>
        <w:tab w:val="right" w:pos="8504"/>
      </w:tabs>
      <w:snapToGrid w:val="0"/>
    </w:pPr>
    <w:rPr>
      <w:rFonts w:ascii="ＭＳ 明朝" w:hAnsi="ＭＳ 明朝" w:cs="Century"/>
      <w:szCs w:val="21"/>
    </w:rPr>
  </w:style>
  <w:style w:type="character" w:customStyle="1" w:styleId="a6">
    <w:name w:val="フッター (文字)"/>
    <w:basedOn w:val="a0"/>
    <w:link w:val="a5"/>
    <w:uiPriority w:val="99"/>
    <w:rsid w:val="00E51E1B"/>
    <w:rPr>
      <w:rFonts w:ascii="ＭＳ 明朝" w:hAnsi="ＭＳ 明朝"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E1B"/>
    <w:pPr>
      <w:tabs>
        <w:tab w:val="center" w:pos="4252"/>
        <w:tab w:val="right" w:pos="8504"/>
      </w:tabs>
      <w:snapToGrid w:val="0"/>
    </w:pPr>
    <w:rPr>
      <w:rFonts w:ascii="ＭＳ 明朝" w:hAnsi="ＭＳ 明朝" w:cs="Century"/>
      <w:szCs w:val="21"/>
    </w:rPr>
  </w:style>
  <w:style w:type="character" w:customStyle="1" w:styleId="a4">
    <w:name w:val="ヘッダー (文字)"/>
    <w:basedOn w:val="a0"/>
    <w:link w:val="a3"/>
    <w:uiPriority w:val="99"/>
    <w:rsid w:val="00E51E1B"/>
    <w:rPr>
      <w:rFonts w:ascii="ＭＳ 明朝" w:hAnsi="ＭＳ 明朝"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51E1B"/>
    <w:pPr>
      <w:tabs>
        <w:tab w:val="center" w:pos="4252"/>
        <w:tab w:val="right" w:pos="8504"/>
      </w:tabs>
      <w:snapToGrid w:val="0"/>
    </w:pPr>
    <w:rPr>
      <w:rFonts w:ascii="ＭＳ 明朝" w:hAnsi="ＭＳ 明朝" w:cs="Century"/>
      <w:szCs w:val="21"/>
    </w:rPr>
  </w:style>
  <w:style w:type="character" w:customStyle="1" w:styleId="a6">
    <w:name w:val="フッター (文字)"/>
    <w:basedOn w:val="a0"/>
    <w:link w:val="a5"/>
    <w:uiPriority w:val="99"/>
    <w:rsid w:val="00E51E1B"/>
    <w:rPr>
      <w:rFonts w:ascii="ＭＳ 明朝" w:hAnsi="ＭＳ 明朝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清田 美紀</dc:creator>
  <cp:keywords/>
  <dc:description/>
  <cp:lastModifiedBy>清田 美紀</cp:lastModifiedBy>
  <cp:revision>2</cp:revision>
  <dcterms:created xsi:type="dcterms:W3CDTF">2014-03-25T08:58:00Z</dcterms:created>
  <dcterms:modified xsi:type="dcterms:W3CDTF">2014-03-25T08:58:00Z</dcterms:modified>
</cp:coreProperties>
</file>